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0596" w14:textId="77777777" w:rsidR="00402DA8" w:rsidRPr="00402DA8" w:rsidRDefault="00402DA8" w:rsidP="00402DA8">
      <w:pPr>
        <w:spacing w:after="0"/>
        <w:jc w:val="center"/>
        <w:rPr>
          <w:rFonts w:ascii="Times New Roman" w:hAnsi="Times New Roman" w:cs="Times New Roman"/>
          <w:sz w:val="24"/>
          <w:szCs w:val="24"/>
        </w:rPr>
      </w:pPr>
      <w:r w:rsidRPr="00402DA8">
        <w:rPr>
          <w:rFonts w:ascii="Times New Roman" w:hAnsi="Times New Roman" w:cs="Times New Roman"/>
          <w:sz w:val="24"/>
          <w:szCs w:val="24"/>
        </w:rPr>
        <w:t>ORDER NO. 67/2025</w:t>
      </w:r>
    </w:p>
    <w:p w14:paraId="1CF1100E" w14:textId="77777777" w:rsidR="00402DA8" w:rsidRPr="00402DA8" w:rsidRDefault="00402DA8" w:rsidP="00402DA8">
      <w:pPr>
        <w:spacing w:after="0"/>
        <w:jc w:val="center"/>
        <w:rPr>
          <w:rFonts w:ascii="Times New Roman" w:hAnsi="Times New Roman" w:cs="Times New Roman"/>
          <w:sz w:val="24"/>
          <w:szCs w:val="24"/>
        </w:rPr>
      </w:pPr>
    </w:p>
    <w:p w14:paraId="6701A447" w14:textId="77777777" w:rsidR="00402DA8" w:rsidRPr="00402DA8" w:rsidRDefault="00402DA8" w:rsidP="00402DA8">
      <w:pPr>
        <w:spacing w:after="0"/>
        <w:jc w:val="center"/>
        <w:rPr>
          <w:rFonts w:ascii="Times New Roman" w:hAnsi="Times New Roman" w:cs="Times New Roman"/>
          <w:sz w:val="24"/>
          <w:szCs w:val="24"/>
        </w:rPr>
      </w:pPr>
      <w:r w:rsidRPr="00402DA8">
        <w:rPr>
          <w:rFonts w:ascii="Times New Roman" w:hAnsi="Times New Roman" w:cs="Times New Roman"/>
          <w:sz w:val="24"/>
          <w:szCs w:val="24"/>
        </w:rPr>
        <w:t>OF THE RECTOR OF THE UNIVERSITY OF SZCZECIN</w:t>
      </w:r>
    </w:p>
    <w:p w14:paraId="450824AA" w14:textId="77777777" w:rsidR="00402DA8" w:rsidRPr="00402DA8" w:rsidRDefault="00402DA8" w:rsidP="00402DA8">
      <w:pPr>
        <w:tabs>
          <w:tab w:val="left" w:pos="709"/>
        </w:tabs>
        <w:spacing w:after="0"/>
        <w:jc w:val="center"/>
        <w:rPr>
          <w:rFonts w:ascii="Times New Roman" w:hAnsi="Times New Roman" w:cs="Times New Roman"/>
          <w:sz w:val="24"/>
          <w:szCs w:val="24"/>
        </w:rPr>
      </w:pPr>
    </w:p>
    <w:p w14:paraId="647364AC" w14:textId="0DF829D0" w:rsidR="00402DA8" w:rsidRPr="00402DA8" w:rsidRDefault="00402DA8" w:rsidP="00402DA8">
      <w:pPr>
        <w:spacing w:after="0"/>
        <w:jc w:val="center"/>
        <w:rPr>
          <w:rFonts w:ascii="Times New Roman" w:hAnsi="Times New Roman" w:cs="Times New Roman"/>
          <w:sz w:val="24"/>
          <w:szCs w:val="24"/>
        </w:rPr>
      </w:pPr>
      <w:r>
        <w:rPr>
          <w:rFonts w:ascii="Times New Roman" w:hAnsi="Times New Roman" w:cs="Times New Roman"/>
          <w:sz w:val="24"/>
          <w:szCs w:val="24"/>
        </w:rPr>
        <w:t>of</w:t>
      </w:r>
      <w:r w:rsidRPr="00402DA8">
        <w:rPr>
          <w:rFonts w:ascii="Times New Roman" w:hAnsi="Times New Roman" w:cs="Times New Roman"/>
          <w:sz w:val="24"/>
          <w:szCs w:val="24"/>
        </w:rPr>
        <w:t xml:space="preserve"> 23 May 2025</w:t>
      </w:r>
    </w:p>
    <w:p w14:paraId="39EA0F4C" w14:textId="77777777" w:rsidR="00402DA8" w:rsidRPr="00402DA8" w:rsidRDefault="00402DA8" w:rsidP="00402DA8">
      <w:pPr>
        <w:spacing w:after="0"/>
        <w:rPr>
          <w:rFonts w:ascii="Times New Roman" w:hAnsi="Times New Roman" w:cs="Times New Roman"/>
          <w:sz w:val="24"/>
          <w:szCs w:val="24"/>
        </w:rPr>
      </w:pPr>
    </w:p>
    <w:p w14:paraId="6359B744" w14:textId="77777777" w:rsidR="00402DA8" w:rsidRPr="00402DA8" w:rsidRDefault="00402DA8" w:rsidP="00402DA8">
      <w:pPr>
        <w:spacing w:after="0"/>
        <w:jc w:val="center"/>
        <w:rPr>
          <w:rFonts w:ascii="Times New Roman" w:hAnsi="Times New Roman" w:cs="Times New Roman"/>
          <w:sz w:val="24"/>
          <w:szCs w:val="24"/>
        </w:rPr>
      </w:pPr>
      <w:r w:rsidRPr="00402DA8">
        <w:rPr>
          <w:rFonts w:ascii="Times New Roman" w:hAnsi="Times New Roman" w:cs="Times New Roman"/>
          <w:sz w:val="24"/>
          <w:szCs w:val="24"/>
        </w:rPr>
        <w:t>on monitoring the professional careers of graduates of the University of Szczecin</w:t>
      </w:r>
    </w:p>
    <w:p w14:paraId="03D891AF" w14:textId="77777777" w:rsidR="00402DA8" w:rsidRPr="00402DA8" w:rsidRDefault="00402DA8" w:rsidP="00402DA8">
      <w:pPr>
        <w:spacing w:after="0"/>
        <w:rPr>
          <w:rFonts w:ascii="Times New Roman" w:hAnsi="Times New Roman" w:cs="Times New Roman"/>
          <w:sz w:val="24"/>
          <w:szCs w:val="24"/>
        </w:rPr>
      </w:pPr>
    </w:p>
    <w:p w14:paraId="2659A238" w14:textId="3C21A82E" w:rsidR="00402DA8" w:rsidRPr="00402DA8" w:rsidRDefault="00402DA8" w:rsidP="00402DA8">
      <w:pPr>
        <w:spacing w:after="0"/>
        <w:jc w:val="both"/>
        <w:rPr>
          <w:rFonts w:ascii="Times New Roman" w:hAnsi="Times New Roman" w:cs="Times New Roman"/>
          <w:sz w:val="24"/>
          <w:szCs w:val="24"/>
        </w:rPr>
      </w:pPr>
      <w:r w:rsidRPr="00402DA8">
        <w:rPr>
          <w:rFonts w:ascii="Times New Roman" w:hAnsi="Times New Roman" w:cs="Times New Roman"/>
          <w:sz w:val="24"/>
          <w:szCs w:val="24"/>
        </w:rPr>
        <w:t xml:space="preserve">Pursuant to Article 352(14) of the Act of 20 July 2018 – Law on Higher Education and Science (Journal of Laws of 2024, item 1571, as amended) and § 185 of the Statute of the University of Szczecin, constituting an </w:t>
      </w:r>
      <w:r>
        <w:rPr>
          <w:rFonts w:ascii="Times New Roman" w:hAnsi="Times New Roman" w:cs="Times New Roman"/>
          <w:sz w:val="24"/>
          <w:szCs w:val="24"/>
        </w:rPr>
        <w:t>annex</w:t>
      </w:r>
      <w:r w:rsidRPr="00402DA8">
        <w:rPr>
          <w:rFonts w:ascii="Times New Roman" w:hAnsi="Times New Roman" w:cs="Times New Roman"/>
          <w:sz w:val="24"/>
          <w:szCs w:val="24"/>
        </w:rPr>
        <w:t xml:space="preserve"> to Resolution No. 58/2019 of the Senate of the University of Szczecin of 30 May 2019 on the adoption of the Statute of the University of Szczecin (as amended), it is ordered as follows:</w:t>
      </w:r>
    </w:p>
    <w:p w14:paraId="57B1084C" w14:textId="77777777" w:rsidR="00402DA8" w:rsidRPr="00402DA8" w:rsidRDefault="00402DA8" w:rsidP="00402DA8">
      <w:pPr>
        <w:spacing w:after="0"/>
        <w:rPr>
          <w:rFonts w:ascii="Times New Roman" w:hAnsi="Times New Roman" w:cs="Times New Roman"/>
          <w:sz w:val="24"/>
          <w:szCs w:val="24"/>
        </w:rPr>
      </w:pPr>
    </w:p>
    <w:p w14:paraId="3D98302A" w14:textId="77777777" w:rsidR="00402DA8" w:rsidRPr="00402DA8" w:rsidRDefault="00402DA8" w:rsidP="00402DA8">
      <w:pPr>
        <w:spacing w:after="0"/>
        <w:jc w:val="center"/>
        <w:rPr>
          <w:rFonts w:ascii="Times New Roman" w:hAnsi="Times New Roman" w:cs="Times New Roman"/>
          <w:sz w:val="24"/>
          <w:szCs w:val="24"/>
        </w:rPr>
      </w:pPr>
      <w:r w:rsidRPr="00402DA8">
        <w:rPr>
          <w:rFonts w:ascii="Times New Roman" w:hAnsi="Times New Roman" w:cs="Times New Roman"/>
          <w:sz w:val="24"/>
          <w:szCs w:val="24"/>
        </w:rPr>
        <w:t>§ 1.</w:t>
      </w:r>
    </w:p>
    <w:p w14:paraId="127C8BF5" w14:textId="77777777" w:rsidR="00402DA8" w:rsidRPr="00402DA8" w:rsidRDefault="00402DA8" w:rsidP="00402DA8">
      <w:pPr>
        <w:spacing w:after="0"/>
        <w:jc w:val="both"/>
        <w:rPr>
          <w:rFonts w:ascii="Times New Roman" w:hAnsi="Times New Roman" w:cs="Times New Roman"/>
          <w:sz w:val="24"/>
          <w:szCs w:val="24"/>
        </w:rPr>
      </w:pPr>
    </w:p>
    <w:p w14:paraId="00D19BD9" w14:textId="25B2B2BB" w:rsidR="00402DA8" w:rsidRPr="00402DA8" w:rsidRDefault="00402DA8" w:rsidP="00402DA8">
      <w:pPr>
        <w:pStyle w:val="Akapitzlist"/>
        <w:numPr>
          <w:ilvl w:val="0"/>
          <w:numId w:val="1"/>
        </w:numPr>
        <w:spacing w:after="0"/>
        <w:ind w:left="426" w:hanging="426"/>
        <w:jc w:val="both"/>
        <w:rPr>
          <w:rFonts w:ascii="Times New Roman" w:hAnsi="Times New Roman" w:cs="Times New Roman"/>
          <w:sz w:val="24"/>
          <w:szCs w:val="24"/>
        </w:rPr>
      </w:pPr>
      <w:r w:rsidRPr="00402DA8">
        <w:rPr>
          <w:rFonts w:ascii="Times New Roman" w:hAnsi="Times New Roman" w:cs="Times New Roman"/>
          <w:sz w:val="24"/>
          <w:szCs w:val="24"/>
        </w:rPr>
        <w:t>This Order defines the method of creating the University of Szczecin Graduates Database (hereinafter referred to as: the Database) and the procedure for monitoring the professional careers of graduates of the University of Szczecin.</w:t>
      </w:r>
    </w:p>
    <w:p w14:paraId="0454745B" w14:textId="3B333759" w:rsidR="00402DA8" w:rsidRPr="00402DA8" w:rsidRDefault="00402DA8" w:rsidP="00402DA8">
      <w:pPr>
        <w:pStyle w:val="Akapitzlist"/>
        <w:numPr>
          <w:ilvl w:val="0"/>
          <w:numId w:val="1"/>
        </w:numPr>
        <w:spacing w:after="0"/>
        <w:ind w:left="426" w:hanging="426"/>
        <w:jc w:val="both"/>
        <w:rPr>
          <w:rFonts w:ascii="Times New Roman" w:hAnsi="Times New Roman" w:cs="Times New Roman"/>
          <w:sz w:val="24"/>
          <w:szCs w:val="24"/>
        </w:rPr>
      </w:pPr>
      <w:r w:rsidRPr="00402DA8">
        <w:rPr>
          <w:rFonts w:ascii="Times New Roman" w:hAnsi="Times New Roman" w:cs="Times New Roman"/>
          <w:sz w:val="24"/>
          <w:szCs w:val="24"/>
        </w:rPr>
        <w:t xml:space="preserve">Activities related to creating the Database and monitoring graduates’ careers, including personal data processing, </w:t>
      </w:r>
      <w:r w:rsidR="00EB3281">
        <w:rPr>
          <w:rFonts w:ascii="Times New Roman" w:hAnsi="Times New Roman" w:cs="Times New Roman"/>
          <w:sz w:val="24"/>
          <w:szCs w:val="24"/>
        </w:rPr>
        <w:t>are</w:t>
      </w:r>
      <w:r w:rsidRPr="00402DA8">
        <w:rPr>
          <w:rFonts w:ascii="Times New Roman" w:hAnsi="Times New Roman" w:cs="Times New Roman"/>
          <w:sz w:val="24"/>
          <w:szCs w:val="24"/>
        </w:rPr>
        <w:t xml:space="preserve"> </w:t>
      </w:r>
      <w:r>
        <w:rPr>
          <w:rFonts w:ascii="Times New Roman" w:hAnsi="Times New Roman" w:cs="Times New Roman"/>
          <w:sz w:val="24"/>
          <w:szCs w:val="24"/>
        </w:rPr>
        <w:t>conducted</w:t>
      </w:r>
      <w:r w:rsidRPr="00402DA8">
        <w:rPr>
          <w:rFonts w:ascii="Times New Roman" w:hAnsi="Times New Roman" w:cs="Times New Roman"/>
          <w:sz w:val="24"/>
          <w:szCs w:val="24"/>
        </w:rPr>
        <w:t xml:space="preserve"> in accordance with data protection regulations.</w:t>
      </w:r>
    </w:p>
    <w:p w14:paraId="37007418" w14:textId="77777777" w:rsidR="00402DA8" w:rsidRPr="00402DA8" w:rsidRDefault="00402DA8" w:rsidP="00402DA8">
      <w:pPr>
        <w:spacing w:after="0"/>
        <w:jc w:val="both"/>
        <w:rPr>
          <w:rFonts w:ascii="Times New Roman" w:hAnsi="Times New Roman" w:cs="Times New Roman"/>
          <w:sz w:val="24"/>
          <w:szCs w:val="24"/>
        </w:rPr>
      </w:pPr>
    </w:p>
    <w:p w14:paraId="27728210" w14:textId="77777777" w:rsidR="00402DA8" w:rsidRPr="00402DA8" w:rsidRDefault="00402DA8" w:rsidP="00402DA8">
      <w:pPr>
        <w:spacing w:after="0"/>
        <w:jc w:val="center"/>
        <w:rPr>
          <w:rFonts w:ascii="Times New Roman" w:hAnsi="Times New Roman" w:cs="Times New Roman"/>
          <w:sz w:val="24"/>
          <w:szCs w:val="24"/>
        </w:rPr>
      </w:pPr>
      <w:r w:rsidRPr="00402DA8">
        <w:rPr>
          <w:rFonts w:ascii="Times New Roman" w:hAnsi="Times New Roman" w:cs="Times New Roman"/>
          <w:sz w:val="24"/>
          <w:szCs w:val="24"/>
        </w:rPr>
        <w:t>§ 2.</w:t>
      </w:r>
    </w:p>
    <w:p w14:paraId="6EF46305" w14:textId="77777777" w:rsidR="00402DA8" w:rsidRPr="00402DA8" w:rsidRDefault="00402DA8" w:rsidP="00402DA8">
      <w:pPr>
        <w:spacing w:after="0"/>
        <w:jc w:val="both"/>
        <w:rPr>
          <w:rFonts w:ascii="Times New Roman" w:hAnsi="Times New Roman" w:cs="Times New Roman"/>
          <w:sz w:val="24"/>
          <w:szCs w:val="24"/>
        </w:rPr>
      </w:pPr>
    </w:p>
    <w:p w14:paraId="61207103" w14:textId="5BD54AFC" w:rsidR="00402DA8" w:rsidRPr="00402DA8" w:rsidRDefault="00402DA8" w:rsidP="00402DA8">
      <w:pPr>
        <w:pStyle w:val="Akapitzlist"/>
        <w:numPr>
          <w:ilvl w:val="0"/>
          <w:numId w:val="2"/>
        </w:numPr>
        <w:spacing w:after="0"/>
        <w:ind w:left="426" w:hanging="426"/>
        <w:jc w:val="both"/>
        <w:rPr>
          <w:rFonts w:ascii="Times New Roman" w:hAnsi="Times New Roman" w:cs="Times New Roman"/>
          <w:sz w:val="24"/>
          <w:szCs w:val="24"/>
        </w:rPr>
      </w:pPr>
      <w:r w:rsidRPr="00402DA8">
        <w:rPr>
          <w:rFonts w:ascii="Times New Roman" w:hAnsi="Times New Roman" w:cs="Times New Roman"/>
          <w:sz w:val="24"/>
          <w:szCs w:val="24"/>
        </w:rPr>
        <w:t>Monitoring the professional careers of university graduates is the responsibility of the Academic Career Office.</w:t>
      </w:r>
    </w:p>
    <w:p w14:paraId="349C76A1" w14:textId="3947B4B8" w:rsidR="00402DA8" w:rsidRPr="00402DA8" w:rsidRDefault="00402DA8" w:rsidP="00402DA8">
      <w:pPr>
        <w:pStyle w:val="Akapitzlist"/>
        <w:numPr>
          <w:ilvl w:val="0"/>
          <w:numId w:val="2"/>
        </w:numPr>
        <w:spacing w:after="0"/>
        <w:ind w:left="426" w:hanging="426"/>
        <w:jc w:val="both"/>
        <w:rPr>
          <w:rFonts w:ascii="Times New Roman" w:hAnsi="Times New Roman" w:cs="Times New Roman"/>
          <w:sz w:val="24"/>
          <w:szCs w:val="24"/>
        </w:rPr>
      </w:pPr>
      <w:r w:rsidRPr="00402DA8">
        <w:rPr>
          <w:rFonts w:ascii="Times New Roman" w:hAnsi="Times New Roman" w:cs="Times New Roman"/>
          <w:sz w:val="24"/>
          <w:szCs w:val="24"/>
        </w:rPr>
        <w:t>Student Affairs Sections serving students and the Office</w:t>
      </w:r>
      <w:r w:rsidRPr="00402DA8">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Pr="00402DA8">
        <w:rPr>
          <w:rFonts w:ascii="Times New Roman" w:hAnsi="Times New Roman" w:cs="Times New Roman"/>
          <w:sz w:val="24"/>
          <w:szCs w:val="24"/>
        </w:rPr>
        <w:t>Doctoral School serving doctoral students are obliged to cooperate with the Academic Career Office in the area of monitoring the professional careers of graduates of the University of Szczecin.</w:t>
      </w:r>
    </w:p>
    <w:p w14:paraId="717FBF99" w14:textId="77777777" w:rsidR="00402DA8" w:rsidRPr="00402DA8" w:rsidRDefault="00402DA8" w:rsidP="00402DA8">
      <w:pPr>
        <w:spacing w:after="0"/>
        <w:jc w:val="both"/>
        <w:rPr>
          <w:rFonts w:ascii="Times New Roman" w:hAnsi="Times New Roman" w:cs="Times New Roman"/>
          <w:sz w:val="24"/>
          <w:szCs w:val="24"/>
        </w:rPr>
      </w:pPr>
    </w:p>
    <w:p w14:paraId="39D2EAE9" w14:textId="3E747784" w:rsidR="00402DA8" w:rsidRPr="00402DA8" w:rsidRDefault="00402DA8" w:rsidP="00EB3281">
      <w:pPr>
        <w:spacing w:after="0"/>
        <w:jc w:val="center"/>
        <w:rPr>
          <w:rFonts w:ascii="Times New Roman" w:hAnsi="Times New Roman" w:cs="Times New Roman"/>
          <w:sz w:val="24"/>
          <w:szCs w:val="24"/>
        </w:rPr>
      </w:pPr>
      <w:r w:rsidRPr="00402DA8">
        <w:rPr>
          <w:rFonts w:ascii="Times New Roman" w:hAnsi="Times New Roman" w:cs="Times New Roman"/>
          <w:sz w:val="24"/>
          <w:szCs w:val="24"/>
        </w:rPr>
        <w:t>§ 3.</w:t>
      </w:r>
    </w:p>
    <w:p w14:paraId="42E81782" w14:textId="1226BD99" w:rsidR="00402DA8" w:rsidRDefault="00F20432" w:rsidP="00EB3281">
      <w:pPr>
        <w:pStyle w:val="Akapitzlist"/>
        <w:spacing w:after="0"/>
        <w:ind w:left="426"/>
        <w:jc w:val="center"/>
        <w:rPr>
          <w:rFonts w:ascii="Times New Roman" w:hAnsi="Times New Roman" w:cs="Times New Roman"/>
          <w:sz w:val="24"/>
          <w:szCs w:val="24"/>
        </w:rPr>
      </w:pPr>
      <w:r w:rsidRPr="00F20432">
        <w:rPr>
          <w:rFonts w:ascii="Times New Roman" w:hAnsi="Times New Roman" w:cs="Times New Roman"/>
          <w:sz w:val="24"/>
          <w:szCs w:val="24"/>
        </w:rPr>
        <w:t>Obligations of students before defending their diploma thesis</w:t>
      </w:r>
    </w:p>
    <w:p w14:paraId="1B9FD046" w14:textId="77777777" w:rsidR="00EB3281" w:rsidRPr="00402DA8" w:rsidRDefault="00EB3281" w:rsidP="00EB3281">
      <w:pPr>
        <w:pStyle w:val="Akapitzlist"/>
        <w:spacing w:after="0"/>
        <w:ind w:left="426"/>
        <w:jc w:val="center"/>
        <w:rPr>
          <w:rFonts w:ascii="Times New Roman" w:hAnsi="Times New Roman" w:cs="Times New Roman"/>
          <w:sz w:val="24"/>
          <w:szCs w:val="24"/>
        </w:rPr>
      </w:pPr>
    </w:p>
    <w:p w14:paraId="4BFA9559" w14:textId="00231B4D" w:rsidR="00402DA8" w:rsidRPr="00402DA8" w:rsidRDefault="00402DA8" w:rsidP="00402DA8">
      <w:pPr>
        <w:pStyle w:val="Akapitzlist"/>
        <w:numPr>
          <w:ilvl w:val="0"/>
          <w:numId w:val="3"/>
        </w:numPr>
        <w:spacing w:after="0"/>
        <w:ind w:left="426" w:hanging="426"/>
        <w:jc w:val="both"/>
        <w:rPr>
          <w:rFonts w:ascii="Times New Roman" w:hAnsi="Times New Roman" w:cs="Times New Roman"/>
          <w:sz w:val="24"/>
          <w:szCs w:val="24"/>
        </w:rPr>
      </w:pPr>
      <w:r w:rsidRPr="00402DA8">
        <w:rPr>
          <w:rFonts w:ascii="Times New Roman" w:hAnsi="Times New Roman" w:cs="Times New Roman"/>
          <w:sz w:val="24"/>
          <w:szCs w:val="24"/>
        </w:rPr>
        <w:t>Before defending their diploma thesis, the student is required to complete a declaration form in which they express or do not express consent to participate in career monitoring.</w:t>
      </w:r>
    </w:p>
    <w:p w14:paraId="2AB8C82C" w14:textId="774FACCC" w:rsidR="00402DA8" w:rsidRPr="00402DA8" w:rsidRDefault="00402DA8" w:rsidP="00402DA8">
      <w:pPr>
        <w:pStyle w:val="Akapitzlist"/>
        <w:numPr>
          <w:ilvl w:val="0"/>
          <w:numId w:val="3"/>
        </w:numPr>
        <w:spacing w:after="0"/>
        <w:ind w:left="426" w:hanging="426"/>
        <w:jc w:val="both"/>
        <w:rPr>
          <w:rFonts w:ascii="Times New Roman" w:hAnsi="Times New Roman" w:cs="Times New Roman"/>
          <w:sz w:val="24"/>
          <w:szCs w:val="24"/>
        </w:rPr>
      </w:pPr>
      <w:r w:rsidRPr="00402DA8">
        <w:rPr>
          <w:rFonts w:ascii="Times New Roman" w:hAnsi="Times New Roman" w:cs="Times New Roman"/>
          <w:sz w:val="24"/>
          <w:szCs w:val="24"/>
        </w:rPr>
        <w:t>The student completes the declaration form exclusively via the student IT service system.</w:t>
      </w:r>
    </w:p>
    <w:p w14:paraId="0280482C" w14:textId="6E732222" w:rsidR="00402DA8" w:rsidRPr="00402DA8" w:rsidRDefault="00402DA8" w:rsidP="00402DA8">
      <w:pPr>
        <w:pStyle w:val="Akapitzlist"/>
        <w:numPr>
          <w:ilvl w:val="0"/>
          <w:numId w:val="3"/>
        </w:numPr>
        <w:spacing w:after="0"/>
        <w:ind w:left="426" w:hanging="426"/>
        <w:jc w:val="both"/>
        <w:rPr>
          <w:rFonts w:ascii="Times New Roman" w:hAnsi="Times New Roman" w:cs="Times New Roman"/>
          <w:sz w:val="24"/>
          <w:szCs w:val="24"/>
        </w:rPr>
      </w:pPr>
      <w:r w:rsidRPr="00402DA8">
        <w:rPr>
          <w:rFonts w:ascii="Times New Roman" w:hAnsi="Times New Roman" w:cs="Times New Roman"/>
          <w:sz w:val="24"/>
          <w:szCs w:val="24"/>
        </w:rPr>
        <w:t xml:space="preserve">The template of the declaration form constitutes an </w:t>
      </w:r>
      <w:r w:rsidR="00EB3281">
        <w:rPr>
          <w:rFonts w:ascii="Times New Roman" w:hAnsi="Times New Roman" w:cs="Times New Roman"/>
          <w:sz w:val="24"/>
          <w:szCs w:val="24"/>
        </w:rPr>
        <w:t>annex</w:t>
      </w:r>
      <w:r w:rsidRPr="00402DA8">
        <w:rPr>
          <w:rFonts w:ascii="Times New Roman" w:hAnsi="Times New Roman" w:cs="Times New Roman"/>
          <w:sz w:val="24"/>
          <w:szCs w:val="24"/>
        </w:rPr>
        <w:t xml:space="preserve"> to this Order.</w:t>
      </w:r>
    </w:p>
    <w:p w14:paraId="594C1336" w14:textId="324F56C0" w:rsidR="00FD30B8" w:rsidRDefault="00402DA8" w:rsidP="00402DA8">
      <w:pPr>
        <w:pStyle w:val="Akapitzlist"/>
        <w:numPr>
          <w:ilvl w:val="0"/>
          <w:numId w:val="3"/>
        </w:numPr>
        <w:spacing w:after="0"/>
        <w:ind w:left="426" w:hanging="426"/>
        <w:jc w:val="both"/>
        <w:rPr>
          <w:rFonts w:ascii="Times New Roman" w:hAnsi="Times New Roman" w:cs="Times New Roman"/>
          <w:sz w:val="24"/>
          <w:szCs w:val="24"/>
        </w:rPr>
      </w:pPr>
      <w:r w:rsidRPr="00402DA8">
        <w:rPr>
          <w:rFonts w:ascii="Times New Roman" w:hAnsi="Times New Roman" w:cs="Times New Roman"/>
          <w:sz w:val="24"/>
          <w:szCs w:val="24"/>
        </w:rPr>
        <w:t>The Academic Career Office provide</w:t>
      </w:r>
      <w:r w:rsidR="00EB3281">
        <w:rPr>
          <w:rFonts w:ascii="Times New Roman" w:hAnsi="Times New Roman" w:cs="Times New Roman"/>
          <w:sz w:val="24"/>
          <w:szCs w:val="24"/>
        </w:rPr>
        <w:t>s</w:t>
      </w:r>
      <w:r w:rsidRPr="00402DA8">
        <w:rPr>
          <w:rFonts w:ascii="Times New Roman" w:hAnsi="Times New Roman" w:cs="Times New Roman"/>
          <w:sz w:val="24"/>
          <w:szCs w:val="24"/>
        </w:rPr>
        <w:t xml:space="preserve"> the electronic version of the declaration form template to the University IT Centre for inclusion in the student IT service system (used by the student).</w:t>
      </w:r>
    </w:p>
    <w:p w14:paraId="39811112" w14:textId="77777777" w:rsidR="00EB3281" w:rsidRDefault="00EB3281" w:rsidP="00EB3281">
      <w:pPr>
        <w:spacing w:after="0"/>
        <w:jc w:val="both"/>
        <w:rPr>
          <w:rFonts w:ascii="Times New Roman" w:hAnsi="Times New Roman" w:cs="Times New Roman"/>
          <w:sz w:val="24"/>
          <w:szCs w:val="24"/>
        </w:rPr>
      </w:pPr>
    </w:p>
    <w:p w14:paraId="13F992F2" w14:textId="2860538E" w:rsidR="00EB3281" w:rsidRPr="00EB3281" w:rsidRDefault="00EB3281" w:rsidP="00EB3281">
      <w:pPr>
        <w:spacing w:after="0"/>
        <w:jc w:val="center"/>
        <w:rPr>
          <w:rFonts w:ascii="Times New Roman" w:hAnsi="Times New Roman" w:cs="Times New Roman"/>
          <w:sz w:val="24"/>
          <w:szCs w:val="24"/>
        </w:rPr>
      </w:pPr>
      <w:r w:rsidRPr="00EB3281">
        <w:rPr>
          <w:rFonts w:ascii="Times New Roman" w:hAnsi="Times New Roman" w:cs="Times New Roman"/>
          <w:sz w:val="24"/>
          <w:szCs w:val="24"/>
        </w:rPr>
        <w:t>§ 4.</w:t>
      </w:r>
    </w:p>
    <w:p w14:paraId="68871698" w14:textId="77777777" w:rsidR="00EB3281" w:rsidRPr="00EB3281" w:rsidRDefault="00EB3281" w:rsidP="00EB3281">
      <w:pPr>
        <w:spacing w:after="0"/>
        <w:jc w:val="center"/>
        <w:rPr>
          <w:rFonts w:ascii="Times New Roman" w:hAnsi="Times New Roman" w:cs="Times New Roman"/>
          <w:sz w:val="24"/>
          <w:szCs w:val="24"/>
        </w:rPr>
      </w:pPr>
      <w:r w:rsidRPr="00EB3281">
        <w:rPr>
          <w:rFonts w:ascii="Times New Roman" w:hAnsi="Times New Roman" w:cs="Times New Roman"/>
          <w:sz w:val="24"/>
          <w:szCs w:val="24"/>
        </w:rPr>
        <w:t>Obligations of doctoral students</w:t>
      </w:r>
    </w:p>
    <w:p w14:paraId="217AA667" w14:textId="77777777" w:rsidR="00EB3281" w:rsidRPr="00EB3281" w:rsidRDefault="00EB3281" w:rsidP="00EB3281">
      <w:pPr>
        <w:spacing w:after="0"/>
        <w:jc w:val="both"/>
        <w:rPr>
          <w:rFonts w:ascii="Times New Roman" w:hAnsi="Times New Roman" w:cs="Times New Roman"/>
          <w:sz w:val="24"/>
          <w:szCs w:val="24"/>
        </w:rPr>
      </w:pPr>
    </w:p>
    <w:p w14:paraId="54AF0BEF" w14:textId="5BF9E3FD" w:rsidR="00EB3281" w:rsidRPr="00EB3281" w:rsidRDefault="00EB3281" w:rsidP="00EB3281">
      <w:pPr>
        <w:pStyle w:val="Akapitzlist"/>
        <w:numPr>
          <w:ilvl w:val="0"/>
          <w:numId w:val="4"/>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Before completing their education, a doctoral student is required to:</w:t>
      </w:r>
    </w:p>
    <w:p w14:paraId="4730AD9A" w14:textId="77777777" w:rsidR="00EB3281" w:rsidRDefault="00EB3281" w:rsidP="00EB3281">
      <w:pPr>
        <w:pStyle w:val="Akapitzlist"/>
        <w:numPr>
          <w:ilvl w:val="1"/>
          <w:numId w:val="4"/>
        </w:numPr>
        <w:spacing w:after="0"/>
        <w:ind w:left="851"/>
        <w:jc w:val="both"/>
        <w:rPr>
          <w:rFonts w:ascii="Times New Roman" w:hAnsi="Times New Roman" w:cs="Times New Roman"/>
          <w:sz w:val="24"/>
          <w:szCs w:val="24"/>
        </w:rPr>
      </w:pPr>
      <w:r w:rsidRPr="00EB3281">
        <w:rPr>
          <w:rFonts w:ascii="Times New Roman" w:hAnsi="Times New Roman" w:cs="Times New Roman"/>
          <w:sz w:val="24"/>
          <w:szCs w:val="24"/>
        </w:rPr>
        <w:t>complete a declaration form in which they express or do not express consent to participate in career monitoring;</w:t>
      </w:r>
    </w:p>
    <w:p w14:paraId="794E409C" w14:textId="00786AD0" w:rsidR="00EB3281" w:rsidRPr="00EB3281" w:rsidRDefault="00EB3281" w:rsidP="00EB3281">
      <w:pPr>
        <w:pStyle w:val="Akapitzlist"/>
        <w:numPr>
          <w:ilvl w:val="1"/>
          <w:numId w:val="4"/>
        </w:numPr>
        <w:spacing w:after="0"/>
        <w:ind w:left="851"/>
        <w:jc w:val="both"/>
        <w:rPr>
          <w:rFonts w:ascii="Times New Roman" w:hAnsi="Times New Roman" w:cs="Times New Roman"/>
          <w:sz w:val="24"/>
          <w:szCs w:val="24"/>
        </w:rPr>
      </w:pPr>
      <w:r w:rsidRPr="00EB3281">
        <w:rPr>
          <w:rFonts w:ascii="Times New Roman" w:hAnsi="Times New Roman" w:cs="Times New Roman"/>
          <w:sz w:val="24"/>
          <w:szCs w:val="24"/>
        </w:rPr>
        <w:lastRenderedPageBreak/>
        <w:t>submit the completed declaration form to the Office</w:t>
      </w:r>
      <w:r w:rsidRPr="00EB3281">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Pr="00EB3281">
        <w:rPr>
          <w:rFonts w:ascii="Times New Roman" w:hAnsi="Times New Roman" w:cs="Times New Roman"/>
          <w:sz w:val="24"/>
          <w:szCs w:val="24"/>
        </w:rPr>
        <w:t>Doctoral School.</w:t>
      </w:r>
    </w:p>
    <w:p w14:paraId="2B8AAFF4" w14:textId="5CBE3E60" w:rsidR="00EB3281" w:rsidRPr="00EB3281" w:rsidRDefault="00EB3281" w:rsidP="00EB3281">
      <w:pPr>
        <w:pStyle w:val="Akapitzlist"/>
        <w:numPr>
          <w:ilvl w:val="0"/>
          <w:numId w:val="4"/>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The doctoral student completes the declaration form exclusively via the student IT service system.</w:t>
      </w:r>
    </w:p>
    <w:p w14:paraId="73898483" w14:textId="0CDCF737" w:rsidR="00EB3281" w:rsidRPr="00EB3281" w:rsidRDefault="00EB3281" w:rsidP="00EB3281">
      <w:pPr>
        <w:pStyle w:val="Akapitzlist"/>
        <w:numPr>
          <w:ilvl w:val="0"/>
          <w:numId w:val="4"/>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 xml:space="preserve">The template of the declaration form constitutes an </w:t>
      </w:r>
      <w:r w:rsidRPr="00EB3281">
        <w:rPr>
          <w:rFonts w:ascii="Times New Roman" w:hAnsi="Times New Roman" w:cs="Times New Roman"/>
          <w:sz w:val="24"/>
          <w:szCs w:val="24"/>
        </w:rPr>
        <w:t>annex</w:t>
      </w:r>
      <w:r w:rsidRPr="00EB3281">
        <w:rPr>
          <w:rFonts w:ascii="Times New Roman" w:hAnsi="Times New Roman" w:cs="Times New Roman"/>
          <w:sz w:val="24"/>
          <w:szCs w:val="24"/>
        </w:rPr>
        <w:t xml:space="preserve"> to this Order.</w:t>
      </w:r>
    </w:p>
    <w:p w14:paraId="7DAD8468" w14:textId="373DEC1D" w:rsidR="00EB3281" w:rsidRPr="00EB3281" w:rsidRDefault="00EB3281" w:rsidP="00EB3281">
      <w:pPr>
        <w:pStyle w:val="Akapitzlist"/>
        <w:numPr>
          <w:ilvl w:val="0"/>
          <w:numId w:val="4"/>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The Academic Career Office provide</w:t>
      </w:r>
      <w:r>
        <w:rPr>
          <w:rFonts w:ascii="Times New Roman" w:hAnsi="Times New Roman" w:cs="Times New Roman"/>
          <w:sz w:val="24"/>
          <w:szCs w:val="24"/>
        </w:rPr>
        <w:t>s</w:t>
      </w:r>
      <w:r w:rsidRPr="00EB3281">
        <w:rPr>
          <w:rFonts w:ascii="Times New Roman" w:hAnsi="Times New Roman" w:cs="Times New Roman"/>
          <w:sz w:val="24"/>
          <w:szCs w:val="24"/>
        </w:rPr>
        <w:t xml:space="preserve"> the electronic version of the declaration form template to the University IT Centre for inclusion in the student IT service system (used by students/doctoral students).</w:t>
      </w:r>
    </w:p>
    <w:p w14:paraId="04BD936E" w14:textId="77777777" w:rsidR="00EB3281" w:rsidRPr="00EB3281" w:rsidRDefault="00EB3281" w:rsidP="00EB3281">
      <w:pPr>
        <w:spacing w:after="0"/>
        <w:jc w:val="both"/>
        <w:rPr>
          <w:rFonts w:ascii="Times New Roman" w:hAnsi="Times New Roman" w:cs="Times New Roman"/>
          <w:sz w:val="24"/>
          <w:szCs w:val="24"/>
        </w:rPr>
      </w:pPr>
    </w:p>
    <w:p w14:paraId="77CD89FF" w14:textId="77777777" w:rsidR="00EB3281" w:rsidRPr="00EB3281" w:rsidRDefault="00EB3281" w:rsidP="00EB3281">
      <w:pPr>
        <w:spacing w:after="0"/>
        <w:jc w:val="center"/>
        <w:rPr>
          <w:rFonts w:ascii="Times New Roman" w:hAnsi="Times New Roman" w:cs="Times New Roman"/>
          <w:sz w:val="24"/>
          <w:szCs w:val="24"/>
        </w:rPr>
      </w:pPr>
      <w:r w:rsidRPr="00EB3281">
        <w:rPr>
          <w:rFonts w:ascii="Times New Roman" w:hAnsi="Times New Roman" w:cs="Times New Roman"/>
          <w:sz w:val="24"/>
          <w:szCs w:val="24"/>
        </w:rPr>
        <w:t>§ 5.</w:t>
      </w:r>
    </w:p>
    <w:p w14:paraId="2333EDD4" w14:textId="77777777" w:rsidR="00EB3281" w:rsidRPr="00EB3281" w:rsidRDefault="00EB3281" w:rsidP="00EB3281">
      <w:pPr>
        <w:spacing w:after="0"/>
        <w:jc w:val="both"/>
        <w:rPr>
          <w:rFonts w:ascii="Times New Roman" w:hAnsi="Times New Roman" w:cs="Times New Roman"/>
          <w:sz w:val="24"/>
          <w:szCs w:val="24"/>
        </w:rPr>
      </w:pPr>
    </w:p>
    <w:p w14:paraId="658CAA20" w14:textId="3347B98C" w:rsidR="00EB3281" w:rsidRPr="00EB3281" w:rsidRDefault="00EB3281" w:rsidP="00EB3281">
      <w:pPr>
        <w:pStyle w:val="Akapitzlist"/>
        <w:numPr>
          <w:ilvl w:val="0"/>
          <w:numId w:val="6"/>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Personal data of students and doctoral students who, in the declaration form, have expressed consent to participate in graduate career monitoring constitute the Database.</w:t>
      </w:r>
    </w:p>
    <w:p w14:paraId="7EFB1838" w14:textId="7C087CD3" w:rsidR="00EB3281" w:rsidRPr="00EB3281" w:rsidRDefault="00EB3281" w:rsidP="00EB3281">
      <w:pPr>
        <w:pStyle w:val="Akapitzlist"/>
        <w:numPr>
          <w:ilvl w:val="0"/>
          <w:numId w:val="6"/>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The data referred to in para</w:t>
      </w:r>
      <w:r>
        <w:rPr>
          <w:rFonts w:ascii="Times New Roman" w:hAnsi="Times New Roman" w:cs="Times New Roman"/>
          <w:sz w:val="24"/>
          <w:szCs w:val="24"/>
        </w:rPr>
        <w:t>graph</w:t>
      </w:r>
      <w:r w:rsidRPr="00EB3281">
        <w:rPr>
          <w:rFonts w:ascii="Times New Roman" w:hAnsi="Times New Roman" w:cs="Times New Roman"/>
          <w:sz w:val="24"/>
          <w:szCs w:val="24"/>
        </w:rPr>
        <w:t xml:space="preserve"> 1 </w:t>
      </w:r>
      <w:r w:rsidR="00DD05CB">
        <w:rPr>
          <w:rFonts w:ascii="Times New Roman" w:hAnsi="Times New Roman" w:cs="Times New Roman"/>
          <w:sz w:val="24"/>
          <w:szCs w:val="24"/>
        </w:rPr>
        <w:t>are</w:t>
      </w:r>
      <w:r w:rsidRPr="00EB3281">
        <w:rPr>
          <w:rFonts w:ascii="Times New Roman" w:hAnsi="Times New Roman" w:cs="Times New Roman"/>
          <w:sz w:val="24"/>
          <w:szCs w:val="24"/>
        </w:rPr>
        <w:t xml:space="preserve"> made available to authorised employees of the Academic Career Office via the student IT service system.</w:t>
      </w:r>
    </w:p>
    <w:p w14:paraId="01DD1F8C" w14:textId="1E856E03" w:rsidR="00EB3281" w:rsidRPr="00EB3281" w:rsidRDefault="00EB3281" w:rsidP="00EB3281">
      <w:pPr>
        <w:pStyle w:val="Akapitzlist"/>
        <w:numPr>
          <w:ilvl w:val="0"/>
          <w:numId w:val="6"/>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 xml:space="preserve">Only personal data necessary for monitoring the graduate’s career </w:t>
      </w:r>
      <w:r w:rsidR="00075E72">
        <w:rPr>
          <w:rFonts w:ascii="Times New Roman" w:hAnsi="Times New Roman" w:cs="Times New Roman"/>
          <w:sz w:val="24"/>
          <w:szCs w:val="24"/>
        </w:rPr>
        <w:t>are</w:t>
      </w:r>
      <w:r w:rsidRPr="00EB3281">
        <w:rPr>
          <w:rFonts w:ascii="Times New Roman" w:hAnsi="Times New Roman" w:cs="Times New Roman"/>
          <w:sz w:val="24"/>
          <w:szCs w:val="24"/>
        </w:rPr>
        <w:t xml:space="preserve"> made available.</w:t>
      </w:r>
    </w:p>
    <w:p w14:paraId="1B0FF370" w14:textId="77777777" w:rsidR="00EB3281" w:rsidRPr="00EB3281" w:rsidRDefault="00EB3281" w:rsidP="00EB3281">
      <w:pPr>
        <w:spacing w:after="0"/>
        <w:jc w:val="both"/>
        <w:rPr>
          <w:rFonts w:ascii="Times New Roman" w:hAnsi="Times New Roman" w:cs="Times New Roman"/>
          <w:sz w:val="24"/>
          <w:szCs w:val="24"/>
        </w:rPr>
      </w:pPr>
    </w:p>
    <w:p w14:paraId="4DFABE4B" w14:textId="77777777" w:rsidR="00EB3281" w:rsidRPr="00EB3281" w:rsidRDefault="00EB3281" w:rsidP="00EB3281">
      <w:pPr>
        <w:spacing w:after="0"/>
        <w:jc w:val="center"/>
        <w:rPr>
          <w:rFonts w:ascii="Times New Roman" w:hAnsi="Times New Roman" w:cs="Times New Roman"/>
          <w:sz w:val="24"/>
          <w:szCs w:val="24"/>
        </w:rPr>
      </w:pPr>
      <w:r w:rsidRPr="00EB3281">
        <w:rPr>
          <w:rFonts w:ascii="Times New Roman" w:hAnsi="Times New Roman" w:cs="Times New Roman"/>
          <w:sz w:val="24"/>
          <w:szCs w:val="24"/>
        </w:rPr>
        <w:t>§ 6.</w:t>
      </w:r>
    </w:p>
    <w:p w14:paraId="27633357" w14:textId="77777777" w:rsidR="00EB3281" w:rsidRPr="00EB3281" w:rsidRDefault="00EB3281" w:rsidP="00EB3281">
      <w:pPr>
        <w:spacing w:after="0"/>
        <w:jc w:val="both"/>
        <w:rPr>
          <w:rFonts w:ascii="Times New Roman" w:hAnsi="Times New Roman" w:cs="Times New Roman"/>
          <w:sz w:val="24"/>
          <w:szCs w:val="24"/>
        </w:rPr>
      </w:pPr>
    </w:p>
    <w:p w14:paraId="003A7AAE" w14:textId="36D9224D" w:rsidR="00EB3281" w:rsidRPr="00EB3281" w:rsidRDefault="00EB3281" w:rsidP="00EB3281">
      <w:pPr>
        <w:pStyle w:val="Akapitzlist"/>
        <w:numPr>
          <w:ilvl w:val="0"/>
          <w:numId w:val="7"/>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 xml:space="preserve">A graduate has the right to withdraw their consent to career monitoring at any time. The declaration of withdrawal of consent </w:t>
      </w:r>
      <w:r>
        <w:rPr>
          <w:rFonts w:ascii="Times New Roman" w:hAnsi="Times New Roman" w:cs="Times New Roman"/>
          <w:sz w:val="24"/>
          <w:szCs w:val="24"/>
        </w:rPr>
        <w:t>is</w:t>
      </w:r>
      <w:r w:rsidRPr="00EB3281">
        <w:rPr>
          <w:rFonts w:ascii="Times New Roman" w:hAnsi="Times New Roman" w:cs="Times New Roman"/>
          <w:sz w:val="24"/>
          <w:szCs w:val="24"/>
        </w:rPr>
        <w:t xml:space="preserve"> submitted to the Academic Career Office.</w:t>
      </w:r>
    </w:p>
    <w:p w14:paraId="5E810940" w14:textId="4D68B863" w:rsidR="00EB3281" w:rsidRPr="00EB3281" w:rsidRDefault="00EB3281" w:rsidP="00EB3281">
      <w:pPr>
        <w:pStyle w:val="Akapitzlist"/>
        <w:numPr>
          <w:ilvl w:val="0"/>
          <w:numId w:val="7"/>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In the case referred to in para</w:t>
      </w:r>
      <w:r>
        <w:rPr>
          <w:rFonts w:ascii="Times New Roman" w:hAnsi="Times New Roman" w:cs="Times New Roman"/>
          <w:sz w:val="24"/>
          <w:szCs w:val="24"/>
        </w:rPr>
        <w:t>graph</w:t>
      </w:r>
      <w:r w:rsidRPr="00EB3281">
        <w:rPr>
          <w:rFonts w:ascii="Times New Roman" w:hAnsi="Times New Roman" w:cs="Times New Roman"/>
          <w:sz w:val="24"/>
          <w:szCs w:val="24"/>
        </w:rPr>
        <w:t xml:space="preserve"> 1, the employee of the Academic Career Office delete</w:t>
      </w:r>
      <w:r>
        <w:rPr>
          <w:rFonts w:ascii="Times New Roman" w:hAnsi="Times New Roman" w:cs="Times New Roman"/>
          <w:sz w:val="24"/>
          <w:szCs w:val="24"/>
        </w:rPr>
        <w:t>s</w:t>
      </w:r>
      <w:r w:rsidRPr="00EB3281">
        <w:rPr>
          <w:rFonts w:ascii="Times New Roman" w:hAnsi="Times New Roman" w:cs="Times New Roman"/>
          <w:sz w:val="24"/>
          <w:szCs w:val="24"/>
        </w:rPr>
        <w:t xml:space="preserve"> the personal data from the Database and from the student IT service system.</w:t>
      </w:r>
    </w:p>
    <w:p w14:paraId="174CC441" w14:textId="77777777" w:rsidR="00EB3281" w:rsidRPr="00EB3281" w:rsidRDefault="00EB3281" w:rsidP="00EB3281">
      <w:pPr>
        <w:spacing w:after="0"/>
        <w:jc w:val="both"/>
        <w:rPr>
          <w:rFonts w:ascii="Times New Roman" w:hAnsi="Times New Roman" w:cs="Times New Roman"/>
          <w:sz w:val="24"/>
          <w:szCs w:val="24"/>
        </w:rPr>
      </w:pPr>
    </w:p>
    <w:p w14:paraId="7711B7F8" w14:textId="77777777" w:rsidR="00EB3281" w:rsidRPr="00EB3281" w:rsidRDefault="00EB3281" w:rsidP="00EB3281">
      <w:pPr>
        <w:spacing w:after="0"/>
        <w:jc w:val="center"/>
        <w:rPr>
          <w:rFonts w:ascii="Times New Roman" w:hAnsi="Times New Roman" w:cs="Times New Roman"/>
          <w:sz w:val="24"/>
          <w:szCs w:val="24"/>
        </w:rPr>
      </w:pPr>
      <w:r w:rsidRPr="00EB3281">
        <w:rPr>
          <w:rFonts w:ascii="Times New Roman" w:hAnsi="Times New Roman" w:cs="Times New Roman"/>
          <w:sz w:val="24"/>
          <w:szCs w:val="24"/>
        </w:rPr>
        <w:t>§ 7.</w:t>
      </w:r>
    </w:p>
    <w:p w14:paraId="7DCB946F" w14:textId="77777777" w:rsidR="00EB3281" w:rsidRPr="00EB3281" w:rsidRDefault="00EB3281" w:rsidP="00EB3281">
      <w:pPr>
        <w:spacing w:after="0"/>
        <w:jc w:val="both"/>
        <w:rPr>
          <w:rFonts w:ascii="Times New Roman" w:hAnsi="Times New Roman" w:cs="Times New Roman"/>
          <w:sz w:val="24"/>
          <w:szCs w:val="24"/>
        </w:rPr>
      </w:pPr>
    </w:p>
    <w:p w14:paraId="57991FF6" w14:textId="422B29C5" w:rsidR="00EB3281" w:rsidRPr="00EB3281" w:rsidRDefault="00EB3281" w:rsidP="00EB3281">
      <w:pPr>
        <w:pStyle w:val="Akapitzlist"/>
        <w:numPr>
          <w:ilvl w:val="0"/>
          <w:numId w:val="8"/>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For the purpose of monitoring graduates’ professional careers, the Academic Career Office prepare</w:t>
      </w:r>
      <w:r>
        <w:rPr>
          <w:rFonts w:ascii="Times New Roman" w:hAnsi="Times New Roman" w:cs="Times New Roman"/>
          <w:sz w:val="24"/>
          <w:szCs w:val="24"/>
        </w:rPr>
        <w:t>s</w:t>
      </w:r>
      <w:r w:rsidRPr="00EB3281">
        <w:rPr>
          <w:rFonts w:ascii="Times New Roman" w:hAnsi="Times New Roman" w:cs="Times New Roman"/>
          <w:sz w:val="24"/>
          <w:szCs w:val="24"/>
        </w:rPr>
        <w:t xml:space="preserve"> a “Graduate Career Monitoring” survey.</w:t>
      </w:r>
    </w:p>
    <w:p w14:paraId="54199604" w14:textId="574F4296" w:rsidR="00EB3281" w:rsidRPr="00EB3281" w:rsidRDefault="00EB3281" w:rsidP="00EB3281">
      <w:pPr>
        <w:pStyle w:val="Akapitzlist"/>
        <w:numPr>
          <w:ilvl w:val="0"/>
          <w:numId w:val="8"/>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The content of the survey requires approval by the Vice-Rector responsible for education.</w:t>
      </w:r>
    </w:p>
    <w:p w14:paraId="45B06719" w14:textId="13BBF1A0" w:rsidR="00EB3281" w:rsidRPr="00EB3281" w:rsidRDefault="00EB3281" w:rsidP="00EB3281">
      <w:pPr>
        <w:pStyle w:val="Akapitzlist"/>
        <w:numPr>
          <w:ilvl w:val="0"/>
          <w:numId w:val="8"/>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The Academic Career Office conduct</w:t>
      </w:r>
      <w:r>
        <w:rPr>
          <w:rFonts w:ascii="Times New Roman" w:hAnsi="Times New Roman" w:cs="Times New Roman"/>
          <w:sz w:val="24"/>
          <w:szCs w:val="24"/>
        </w:rPr>
        <w:t>s</w:t>
      </w:r>
      <w:r w:rsidRPr="00EB3281">
        <w:rPr>
          <w:rFonts w:ascii="Times New Roman" w:hAnsi="Times New Roman" w:cs="Times New Roman"/>
          <w:sz w:val="24"/>
          <w:szCs w:val="24"/>
        </w:rPr>
        <w:t xml:space="preserve"> </w:t>
      </w:r>
      <w:r w:rsidR="00CA47C1" w:rsidRPr="00EB3281">
        <w:rPr>
          <w:rFonts w:ascii="Times New Roman" w:hAnsi="Times New Roman" w:cs="Times New Roman"/>
          <w:sz w:val="24"/>
          <w:szCs w:val="24"/>
        </w:rPr>
        <w:t>stud</w:t>
      </w:r>
      <w:r w:rsidR="00075E72">
        <w:rPr>
          <w:rFonts w:ascii="Times New Roman" w:hAnsi="Times New Roman" w:cs="Times New Roman"/>
          <w:sz w:val="24"/>
          <w:szCs w:val="24"/>
        </w:rPr>
        <w:t>ies</w:t>
      </w:r>
      <w:r w:rsidRPr="00EB3281">
        <w:rPr>
          <w:rFonts w:ascii="Times New Roman" w:hAnsi="Times New Roman" w:cs="Times New Roman"/>
          <w:sz w:val="24"/>
          <w:szCs w:val="24"/>
        </w:rPr>
        <w:t xml:space="preserve"> related to monitoring the professional careers of graduates of the University of Szczecin.</w:t>
      </w:r>
    </w:p>
    <w:p w14:paraId="3192DA95" w14:textId="11A93408" w:rsidR="00EB3281" w:rsidRPr="00EB3281" w:rsidRDefault="00EB3281" w:rsidP="00EB3281">
      <w:pPr>
        <w:pStyle w:val="Akapitzlist"/>
        <w:numPr>
          <w:ilvl w:val="0"/>
          <w:numId w:val="8"/>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 xml:space="preserve">The </w:t>
      </w:r>
      <w:r w:rsidR="00CA47C1" w:rsidRPr="00EB3281">
        <w:rPr>
          <w:rFonts w:ascii="Times New Roman" w:hAnsi="Times New Roman" w:cs="Times New Roman"/>
          <w:sz w:val="24"/>
          <w:szCs w:val="24"/>
        </w:rPr>
        <w:t>stud</w:t>
      </w:r>
      <w:r w:rsidR="009E6DB7">
        <w:rPr>
          <w:rFonts w:ascii="Times New Roman" w:hAnsi="Times New Roman" w:cs="Times New Roman"/>
          <w:sz w:val="24"/>
          <w:szCs w:val="24"/>
        </w:rPr>
        <w:t>ies</w:t>
      </w:r>
      <w:r w:rsidRPr="00EB3281">
        <w:rPr>
          <w:rFonts w:ascii="Times New Roman" w:hAnsi="Times New Roman" w:cs="Times New Roman"/>
          <w:sz w:val="24"/>
          <w:szCs w:val="24"/>
        </w:rPr>
        <w:t xml:space="preserve"> referred to in para</w:t>
      </w:r>
      <w:r>
        <w:rPr>
          <w:rFonts w:ascii="Times New Roman" w:hAnsi="Times New Roman" w:cs="Times New Roman"/>
          <w:sz w:val="24"/>
          <w:szCs w:val="24"/>
        </w:rPr>
        <w:t>graph</w:t>
      </w:r>
      <w:r w:rsidRPr="00EB3281">
        <w:rPr>
          <w:rFonts w:ascii="Times New Roman" w:hAnsi="Times New Roman" w:cs="Times New Roman"/>
          <w:sz w:val="24"/>
          <w:szCs w:val="24"/>
        </w:rPr>
        <w:t xml:space="preserve"> 3 </w:t>
      </w:r>
      <w:r>
        <w:rPr>
          <w:rFonts w:ascii="Times New Roman" w:hAnsi="Times New Roman" w:cs="Times New Roman"/>
          <w:sz w:val="24"/>
          <w:szCs w:val="24"/>
        </w:rPr>
        <w:t>is</w:t>
      </w:r>
      <w:r w:rsidRPr="00EB3281">
        <w:rPr>
          <w:rFonts w:ascii="Times New Roman" w:hAnsi="Times New Roman" w:cs="Times New Roman"/>
          <w:sz w:val="24"/>
          <w:szCs w:val="24"/>
        </w:rPr>
        <w:t xml:space="preserve"> conducted six months, three years, and five years after graduation.</w:t>
      </w:r>
    </w:p>
    <w:p w14:paraId="2B70CF94" w14:textId="5B20F2F8" w:rsidR="00EB3281" w:rsidRPr="00EB3281" w:rsidRDefault="00EB3281" w:rsidP="00EB3281">
      <w:pPr>
        <w:pStyle w:val="Akapitzlist"/>
        <w:numPr>
          <w:ilvl w:val="0"/>
          <w:numId w:val="8"/>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 xml:space="preserve">To conduct the </w:t>
      </w:r>
      <w:r w:rsidR="00CA47C1" w:rsidRPr="00EB3281">
        <w:rPr>
          <w:rFonts w:ascii="Times New Roman" w:hAnsi="Times New Roman" w:cs="Times New Roman"/>
          <w:sz w:val="24"/>
          <w:szCs w:val="24"/>
        </w:rPr>
        <w:t>stud</w:t>
      </w:r>
      <w:r w:rsidR="009E6DB7">
        <w:rPr>
          <w:rFonts w:ascii="Times New Roman" w:hAnsi="Times New Roman" w:cs="Times New Roman"/>
          <w:sz w:val="24"/>
          <w:szCs w:val="24"/>
        </w:rPr>
        <w:t>ies</w:t>
      </w:r>
      <w:r w:rsidRPr="00EB3281">
        <w:rPr>
          <w:rFonts w:ascii="Times New Roman" w:hAnsi="Times New Roman" w:cs="Times New Roman"/>
          <w:sz w:val="24"/>
          <w:szCs w:val="24"/>
        </w:rPr>
        <w:t>, the Academic Career Office send</w:t>
      </w:r>
      <w:r>
        <w:rPr>
          <w:rFonts w:ascii="Times New Roman" w:hAnsi="Times New Roman" w:cs="Times New Roman"/>
          <w:sz w:val="24"/>
          <w:szCs w:val="24"/>
        </w:rPr>
        <w:t>s</w:t>
      </w:r>
      <w:r w:rsidRPr="00EB3281">
        <w:rPr>
          <w:rFonts w:ascii="Times New Roman" w:hAnsi="Times New Roman" w:cs="Times New Roman"/>
          <w:sz w:val="24"/>
          <w:szCs w:val="24"/>
        </w:rPr>
        <w:t xml:space="preserve"> the survey referred to in para</w:t>
      </w:r>
      <w:r>
        <w:rPr>
          <w:rFonts w:ascii="Times New Roman" w:hAnsi="Times New Roman" w:cs="Times New Roman"/>
          <w:sz w:val="24"/>
          <w:szCs w:val="24"/>
        </w:rPr>
        <w:t>graphs</w:t>
      </w:r>
      <w:r w:rsidRPr="00EB3281">
        <w:rPr>
          <w:rFonts w:ascii="Times New Roman" w:hAnsi="Times New Roman" w:cs="Times New Roman"/>
          <w:sz w:val="24"/>
          <w:szCs w:val="24"/>
        </w:rPr>
        <w:t xml:space="preserve"> 1 and 2 to the graduate’s e-mail address indicated in the declaration form or contact</w:t>
      </w:r>
      <w:r w:rsidR="00714E84">
        <w:rPr>
          <w:rFonts w:ascii="Times New Roman" w:hAnsi="Times New Roman" w:cs="Times New Roman"/>
          <w:sz w:val="24"/>
          <w:szCs w:val="24"/>
        </w:rPr>
        <w:t>s</w:t>
      </w:r>
      <w:r w:rsidRPr="00EB3281">
        <w:rPr>
          <w:rFonts w:ascii="Times New Roman" w:hAnsi="Times New Roman" w:cs="Times New Roman"/>
          <w:sz w:val="24"/>
          <w:szCs w:val="24"/>
        </w:rPr>
        <w:t xml:space="preserve"> them by phone.</w:t>
      </w:r>
    </w:p>
    <w:p w14:paraId="7F082115" w14:textId="5083C608" w:rsidR="00EB3281" w:rsidRPr="00EB3281" w:rsidRDefault="00EB3281" w:rsidP="00EB3281">
      <w:pPr>
        <w:pStyle w:val="Akapitzlist"/>
        <w:numPr>
          <w:ilvl w:val="0"/>
          <w:numId w:val="8"/>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The survey is completed in a system ensuring anonymity.</w:t>
      </w:r>
    </w:p>
    <w:p w14:paraId="2FC8F3D6" w14:textId="0F58590E" w:rsidR="00EB3281" w:rsidRPr="00EB3281" w:rsidRDefault="00EB3281" w:rsidP="00EB3281">
      <w:pPr>
        <w:pStyle w:val="Akapitzlist"/>
        <w:numPr>
          <w:ilvl w:val="0"/>
          <w:numId w:val="8"/>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The Academic Career Office process</w:t>
      </w:r>
      <w:r w:rsidR="00CA47C1">
        <w:rPr>
          <w:rFonts w:ascii="Times New Roman" w:hAnsi="Times New Roman" w:cs="Times New Roman"/>
          <w:sz w:val="24"/>
          <w:szCs w:val="24"/>
        </w:rPr>
        <w:t>es</w:t>
      </w:r>
      <w:r w:rsidRPr="00EB3281">
        <w:rPr>
          <w:rFonts w:ascii="Times New Roman" w:hAnsi="Times New Roman" w:cs="Times New Roman"/>
          <w:sz w:val="24"/>
          <w:szCs w:val="24"/>
        </w:rPr>
        <w:t xml:space="preserve"> and analyse</w:t>
      </w:r>
      <w:r w:rsidR="00CA47C1">
        <w:rPr>
          <w:rFonts w:ascii="Times New Roman" w:hAnsi="Times New Roman" w:cs="Times New Roman"/>
          <w:sz w:val="24"/>
          <w:szCs w:val="24"/>
        </w:rPr>
        <w:t>s</w:t>
      </w:r>
      <w:r w:rsidRPr="00EB3281">
        <w:rPr>
          <w:rFonts w:ascii="Times New Roman" w:hAnsi="Times New Roman" w:cs="Times New Roman"/>
          <w:sz w:val="24"/>
          <w:szCs w:val="24"/>
        </w:rPr>
        <w:t xml:space="preserve"> the data obtained from the study and, based on them, prepare</w:t>
      </w:r>
      <w:r w:rsidR="00CA47C1">
        <w:rPr>
          <w:rFonts w:ascii="Times New Roman" w:hAnsi="Times New Roman" w:cs="Times New Roman"/>
          <w:sz w:val="24"/>
          <w:szCs w:val="24"/>
        </w:rPr>
        <w:t>s</w:t>
      </w:r>
      <w:r w:rsidRPr="00EB3281">
        <w:rPr>
          <w:rFonts w:ascii="Times New Roman" w:hAnsi="Times New Roman" w:cs="Times New Roman"/>
          <w:sz w:val="24"/>
          <w:szCs w:val="24"/>
        </w:rPr>
        <w:t xml:space="preserve"> Reports, which are submitted once a year to the Vice-Rector responsible for education.</w:t>
      </w:r>
    </w:p>
    <w:p w14:paraId="4B3F3355" w14:textId="77777777" w:rsidR="00EB3281" w:rsidRPr="00EB3281" w:rsidRDefault="00EB3281" w:rsidP="00EB3281">
      <w:pPr>
        <w:pStyle w:val="Akapitzlist"/>
        <w:numPr>
          <w:ilvl w:val="0"/>
          <w:numId w:val="8"/>
        </w:numPr>
        <w:spacing w:after="0"/>
        <w:ind w:left="426" w:hanging="426"/>
        <w:jc w:val="both"/>
        <w:rPr>
          <w:rFonts w:ascii="Times New Roman" w:hAnsi="Times New Roman" w:cs="Times New Roman"/>
          <w:sz w:val="24"/>
          <w:szCs w:val="24"/>
        </w:rPr>
      </w:pPr>
      <w:r w:rsidRPr="00EB3281">
        <w:rPr>
          <w:rFonts w:ascii="Times New Roman" w:hAnsi="Times New Roman" w:cs="Times New Roman"/>
          <w:sz w:val="24"/>
          <w:szCs w:val="24"/>
        </w:rPr>
        <w:t>The Reports may be made available to an external entity only with the consent of and to the extent specified by the Rector or authorised Vice-Rector, unless the obligation to provide information contained in the Reports results from generally applicable law.</w:t>
      </w:r>
    </w:p>
    <w:p w14:paraId="52A10E82" w14:textId="77777777" w:rsidR="00EB3281" w:rsidRPr="00EB3281" w:rsidRDefault="00EB3281" w:rsidP="00EB3281">
      <w:pPr>
        <w:spacing w:after="0"/>
        <w:jc w:val="both"/>
        <w:rPr>
          <w:rFonts w:ascii="Times New Roman" w:hAnsi="Times New Roman" w:cs="Times New Roman"/>
          <w:sz w:val="24"/>
          <w:szCs w:val="24"/>
        </w:rPr>
      </w:pPr>
    </w:p>
    <w:p w14:paraId="07B667C6" w14:textId="77777777" w:rsidR="00EB3281" w:rsidRPr="00EB3281" w:rsidRDefault="00EB3281" w:rsidP="00CA47C1">
      <w:pPr>
        <w:spacing w:after="0"/>
        <w:jc w:val="center"/>
        <w:rPr>
          <w:rFonts w:ascii="Times New Roman" w:hAnsi="Times New Roman" w:cs="Times New Roman"/>
          <w:sz w:val="24"/>
          <w:szCs w:val="24"/>
        </w:rPr>
      </w:pPr>
      <w:r w:rsidRPr="00EB3281">
        <w:rPr>
          <w:rFonts w:ascii="Times New Roman" w:hAnsi="Times New Roman" w:cs="Times New Roman"/>
          <w:sz w:val="24"/>
          <w:szCs w:val="24"/>
        </w:rPr>
        <w:t>§ 8.</w:t>
      </w:r>
    </w:p>
    <w:p w14:paraId="7BB7C289" w14:textId="77777777" w:rsidR="00EB3281" w:rsidRPr="00EB3281" w:rsidRDefault="00EB3281" w:rsidP="00EB3281">
      <w:pPr>
        <w:spacing w:after="0"/>
        <w:jc w:val="both"/>
        <w:rPr>
          <w:rFonts w:ascii="Times New Roman" w:hAnsi="Times New Roman" w:cs="Times New Roman"/>
          <w:sz w:val="24"/>
          <w:szCs w:val="24"/>
        </w:rPr>
      </w:pPr>
    </w:p>
    <w:p w14:paraId="53AEF708" w14:textId="1892799B" w:rsidR="00EB3281" w:rsidRPr="00EB3281" w:rsidRDefault="00EB3281" w:rsidP="00EB3281">
      <w:pPr>
        <w:spacing w:after="0"/>
        <w:jc w:val="both"/>
        <w:rPr>
          <w:rFonts w:ascii="Times New Roman" w:hAnsi="Times New Roman" w:cs="Times New Roman"/>
          <w:sz w:val="24"/>
          <w:szCs w:val="24"/>
        </w:rPr>
      </w:pPr>
      <w:r w:rsidRPr="00EB3281">
        <w:rPr>
          <w:rFonts w:ascii="Times New Roman" w:hAnsi="Times New Roman" w:cs="Times New Roman"/>
          <w:sz w:val="24"/>
          <w:szCs w:val="24"/>
        </w:rPr>
        <w:t xml:space="preserve">Order No. 187/2020 of the Rector of the University of Szczecin </w:t>
      </w:r>
      <w:r w:rsidR="00CA47C1">
        <w:rPr>
          <w:rFonts w:ascii="Times New Roman" w:hAnsi="Times New Roman" w:cs="Times New Roman"/>
          <w:sz w:val="24"/>
          <w:szCs w:val="24"/>
        </w:rPr>
        <w:t xml:space="preserve">of </w:t>
      </w:r>
      <w:r w:rsidRPr="00EB3281">
        <w:rPr>
          <w:rFonts w:ascii="Times New Roman" w:hAnsi="Times New Roman" w:cs="Times New Roman"/>
          <w:sz w:val="24"/>
          <w:szCs w:val="24"/>
        </w:rPr>
        <w:t xml:space="preserve">11 December 2020 on monitoring the professional careers of graduates of the University of Szczecin </w:t>
      </w:r>
      <w:r w:rsidR="00CA47C1">
        <w:rPr>
          <w:rFonts w:ascii="Times New Roman" w:hAnsi="Times New Roman" w:cs="Times New Roman"/>
          <w:sz w:val="24"/>
          <w:szCs w:val="24"/>
        </w:rPr>
        <w:t>is</w:t>
      </w:r>
      <w:r w:rsidRPr="00EB3281">
        <w:rPr>
          <w:rFonts w:ascii="Times New Roman" w:hAnsi="Times New Roman" w:cs="Times New Roman"/>
          <w:sz w:val="24"/>
          <w:szCs w:val="24"/>
        </w:rPr>
        <w:t xml:space="preserve"> repealed.</w:t>
      </w:r>
    </w:p>
    <w:p w14:paraId="7A47D215" w14:textId="77777777" w:rsidR="00EB3281" w:rsidRPr="00EB3281" w:rsidRDefault="00EB3281" w:rsidP="00EB3281">
      <w:pPr>
        <w:spacing w:after="0"/>
        <w:jc w:val="both"/>
        <w:rPr>
          <w:rFonts w:ascii="Times New Roman" w:hAnsi="Times New Roman" w:cs="Times New Roman"/>
          <w:sz w:val="24"/>
          <w:szCs w:val="24"/>
        </w:rPr>
      </w:pPr>
    </w:p>
    <w:p w14:paraId="30536A36" w14:textId="77777777" w:rsidR="00EB3281" w:rsidRPr="00EB3281" w:rsidRDefault="00EB3281" w:rsidP="00CA47C1">
      <w:pPr>
        <w:spacing w:after="0"/>
        <w:jc w:val="center"/>
        <w:rPr>
          <w:rFonts w:ascii="Times New Roman" w:hAnsi="Times New Roman" w:cs="Times New Roman"/>
          <w:sz w:val="24"/>
          <w:szCs w:val="24"/>
        </w:rPr>
      </w:pPr>
      <w:r w:rsidRPr="00EB3281">
        <w:rPr>
          <w:rFonts w:ascii="Times New Roman" w:hAnsi="Times New Roman" w:cs="Times New Roman"/>
          <w:sz w:val="24"/>
          <w:szCs w:val="24"/>
        </w:rPr>
        <w:t>§ 9.</w:t>
      </w:r>
    </w:p>
    <w:p w14:paraId="0B1E79C1" w14:textId="77777777" w:rsidR="00EB3281" w:rsidRPr="00EB3281" w:rsidRDefault="00EB3281" w:rsidP="00EB3281">
      <w:pPr>
        <w:spacing w:after="0"/>
        <w:jc w:val="both"/>
        <w:rPr>
          <w:rFonts w:ascii="Times New Roman" w:hAnsi="Times New Roman" w:cs="Times New Roman"/>
          <w:sz w:val="24"/>
          <w:szCs w:val="24"/>
        </w:rPr>
      </w:pPr>
    </w:p>
    <w:p w14:paraId="1732BDF4" w14:textId="64196FCA" w:rsidR="00EB3281" w:rsidRPr="00EB3281" w:rsidRDefault="00EB3281" w:rsidP="00EB3281">
      <w:pPr>
        <w:spacing w:after="0"/>
        <w:jc w:val="both"/>
        <w:rPr>
          <w:rFonts w:ascii="Times New Roman" w:hAnsi="Times New Roman" w:cs="Times New Roman"/>
          <w:sz w:val="24"/>
          <w:szCs w:val="24"/>
        </w:rPr>
      </w:pPr>
      <w:r w:rsidRPr="00EB3281">
        <w:rPr>
          <w:rFonts w:ascii="Times New Roman" w:hAnsi="Times New Roman" w:cs="Times New Roman"/>
          <w:sz w:val="24"/>
          <w:szCs w:val="24"/>
        </w:rPr>
        <w:t>T</w:t>
      </w:r>
      <w:r w:rsidR="00CA47C1">
        <w:rPr>
          <w:rFonts w:ascii="Times New Roman" w:hAnsi="Times New Roman" w:cs="Times New Roman"/>
          <w:sz w:val="24"/>
          <w:szCs w:val="24"/>
        </w:rPr>
        <w:t>h</w:t>
      </w:r>
      <w:r w:rsidR="00F85EAF">
        <w:rPr>
          <w:rFonts w:ascii="Times New Roman" w:hAnsi="Times New Roman" w:cs="Times New Roman"/>
          <w:sz w:val="24"/>
          <w:szCs w:val="24"/>
        </w:rPr>
        <w:t>is</w:t>
      </w:r>
      <w:r w:rsidRPr="00EB3281">
        <w:rPr>
          <w:rFonts w:ascii="Times New Roman" w:hAnsi="Times New Roman" w:cs="Times New Roman"/>
          <w:sz w:val="24"/>
          <w:szCs w:val="24"/>
        </w:rPr>
        <w:t xml:space="preserve"> Order enters into force on the date of signing.</w:t>
      </w:r>
    </w:p>
    <w:sectPr w:rsidR="00EB3281" w:rsidRPr="00EB3281" w:rsidSect="001E55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0B59"/>
    <w:multiLevelType w:val="hybridMultilevel"/>
    <w:tmpl w:val="F6A4BBDE"/>
    <w:lvl w:ilvl="0" w:tplc="0415000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4FE555C"/>
    <w:multiLevelType w:val="hybridMultilevel"/>
    <w:tmpl w:val="DC982D30"/>
    <w:lvl w:ilvl="0" w:tplc="339896A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EC5BF7"/>
    <w:multiLevelType w:val="hybridMultilevel"/>
    <w:tmpl w:val="A5ECD532"/>
    <w:lvl w:ilvl="0" w:tplc="339896A4">
      <w:start w:val="1"/>
      <w:numFmt w:val="decimal"/>
      <w:lvlText w:val="%1."/>
      <w:lvlJc w:val="left"/>
      <w:pPr>
        <w:ind w:left="720" w:hanging="360"/>
      </w:pPr>
      <w:rPr>
        <w:b/>
        <w:bCs/>
      </w:rPr>
    </w:lvl>
    <w:lvl w:ilvl="1" w:tplc="63B6C0B8">
      <w:start w:val="1"/>
      <w:numFmt w:val="decimal"/>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C82223"/>
    <w:multiLevelType w:val="hybridMultilevel"/>
    <w:tmpl w:val="7E40D072"/>
    <w:lvl w:ilvl="0" w:tplc="339896A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7D4362"/>
    <w:multiLevelType w:val="hybridMultilevel"/>
    <w:tmpl w:val="6CE03612"/>
    <w:lvl w:ilvl="0" w:tplc="63B6C0B8">
      <w:start w:val="1"/>
      <w:numFmt w:val="decimal"/>
      <w:lvlText w:val="%1)"/>
      <w:lvlJc w:val="left"/>
      <w:pPr>
        <w:ind w:left="14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1C1A98"/>
    <w:multiLevelType w:val="hybridMultilevel"/>
    <w:tmpl w:val="DBCA7A8C"/>
    <w:lvl w:ilvl="0" w:tplc="C3866D4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C23037"/>
    <w:multiLevelType w:val="hybridMultilevel"/>
    <w:tmpl w:val="D62852F8"/>
    <w:lvl w:ilvl="0" w:tplc="C3866D4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3727DA"/>
    <w:multiLevelType w:val="hybridMultilevel"/>
    <w:tmpl w:val="218408DC"/>
    <w:lvl w:ilvl="0" w:tplc="339896A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6553076">
    <w:abstractNumId w:val="7"/>
  </w:num>
  <w:num w:numId="2" w16cid:durableId="2007441658">
    <w:abstractNumId w:val="3"/>
  </w:num>
  <w:num w:numId="3" w16cid:durableId="1361708721">
    <w:abstractNumId w:val="1"/>
  </w:num>
  <w:num w:numId="4" w16cid:durableId="2109039701">
    <w:abstractNumId w:val="2"/>
  </w:num>
  <w:num w:numId="5" w16cid:durableId="1264804365">
    <w:abstractNumId w:val="4"/>
  </w:num>
  <w:num w:numId="6" w16cid:durableId="221840356">
    <w:abstractNumId w:val="0"/>
  </w:num>
  <w:num w:numId="7" w16cid:durableId="992223920">
    <w:abstractNumId w:val="5"/>
  </w:num>
  <w:num w:numId="8" w16cid:durableId="1984849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A8"/>
    <w:rsid w:val="00075E72"/>
    <w:rsid w:val="001E5535"/>
    <w:rsid w:val="00402DA8"/>
    <w:rsid w:val="00714E84"/>
    <w:rsid w:val="00816443"/>
    <w:rsid w:val="009E6DB7"/>
    <w:rsid w:val="00CA47C1"/>
    <w:rsid w:val="00D27876"/>
    <w:rsid w:val="00DD05CB"/>
    <w:rsid w:val="00EB3281"/>
    <w:rsid w:val="00F20432"/>
    <w:rsid w:val="00F85EAF"/>
    <w:rsid w:val="00FD30B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BF1B"/>
  <w15:chartTrackingRefBased/>
  <w15:docId w15:val="{31BAD9C0-4366-4018-9CD5-175C9C41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02D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02D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02DA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02DA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02DA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02DA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02DA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02DA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02DA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2DA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02DA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02DA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02DA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02DA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02DA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02DA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02DA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02DA8"/>
    <w:rPr>
      <w:rFonts w:eastAsiaTheme="majorEastAsia" w:cstheme="majorBidi"/>
      <w:color w:val="272727" w:themeColor="text1" w:themeTint="D8"/>
    </w:rPr>
  </w:style>
  <w:style w:type="paragraph" w:styleId="Tytu">
    <w:name w:val="Title"/>
    <w:basedOn w:val="Normalny"/>
    <w:next w:val="Normalny"/>
    <w:link w:val="TytuZnak"/>
    <w:uiPriority w:val="10"/>
    <w:qFormat/>
    <w:rsid w:val="00402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02DA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02DA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02DA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02DA8"/>
    <w:pPr>
      <w:spacing w:before="160"/>
      <w:jc w:val="center"/>
    </w:pPr>
    <w:rPr>
      <w:i/>
      <w:iCs/>
      <w:color w:val="404040" w:themeColor="text1" w:themeTint="BF"/>
    </w:rPr>
  </w:style>
  <w:style w:type="character" w:customStyle="1" w:styleId="CytatZnak">
    <w:name w:val="Cytat Znak"/>
    <w:basedOn w:val="Domylnaczcionkaakapitu"/>
    <w:link w:val="Cytat"/>
    <w:uiPriority w:val="29"/>
    <w:rsid w:val="00402DA8"/>
    <w:rPr>
      <w:i/>
      <w:iCs/>
      <w:color w:val="404040" w:themeColor="text1" w:themeTint="BF"/>
    </w:rPr>
  </w:style>
  <w:style w:type="paragraph" w:styleId="Akapitzlist">
    <w:name w:val="List Paragraph"/>
    <w:basedOn w:val="Normalny"/>
    <w:uiPriority w:val="34"/>
    <w:qFormat/>
    <w:rsid w:val="00402DA8"/>
    <w:pPr>
      <w:ind w:left="720"/>
      <w:contextualSpacing/>
    </w:pPr>
  </w:style>
  <w:style w:type="character" w:styleId="Wyrnienieintensywne">
    <w:name w:val="Intense Emphasis"/>
    <w:basedOn w:val="Domylnaczcionkaakapitu"/>
    <w:uiPriority w:val="21"/>
    <w:qFormat/>
    <w:rsid w:val="00402DA8"/>
    <w:rPr>
      <w:i/>
      <w:iCs/>
      <w:color w:val="2F5496" w:themeColor="accent1" w:themeShade="BF"/>
    </w:rPr>
  </w:style>
  <w:style w:type="paragraph" w:styleId="Cytatintensywny">
    <w:name w:val="Intense Quote"/>
    <w:basedOn w:val="Normalny"/>
    <w:next w:val="Normalny"/>
    <w:link w:val="CytatintensywnyZnak"/>
    <w:uiPriority w:val="30"/>
    <w:qFormat/>
    <w:rsid w:val="00402D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02DA8"/>
    <w:rPr>
      <w:i/>
      <w:iCs/>
      <w:color w:val="2F5496" w:themeColor="accent1" w:themeShade="BF"/>
    </w:rPr>
  </w:style>
  <w:style w:type="character" w:styleId="Odwoanieintensywne">
    <w:name w:val="Intense Reference"/>
    <w:basedOn w:val="Domylnaczcionkaakapitu"/>
    <w:uiPriority w:val="32"/>
    <w:qFormat/>
    <w:rsid w:val="00402D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bf8c7a8-e008-49a7-9e43-ab76976c4bf8}" enabled="0" method="" siteId="{9bf8c7a8-e008-49a7-9e43-ab76976c4bf8}" removed="1"/>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785</Words>
  <Characters>4101</Characters>
  <Application>Microsoft Office Word</Application>
  <DocSecurity>0</DocSecurity>
  <Lines>98</Lines>
  <Paragraphs>45</Paragraphs>
  <ScaleCrop>false</ScaleCrop>
  <HeadingPairs>
    <vt:vector size="2" baseType="variant">
      <vt:variant>
        <vt:lpstr>Tytuł</vt:lpstr>
      </vt:variant>
      <vt:variant>
        <vt:i4>1</vt:i4>
      </vt:variant>
    </vt:vector>
  </HeadingPairs>
  <TitlesOfParts>
    <vt:vector size="1" baseType="lpstr">
      <vt:lpstr/>
    </vt:vector>
  </TitlesOfParts>
  <Company>Demant</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8</cp:revision>
  <dcterms:created xsi:type="dcterms:W3CDTF">2025-07-03T10:56:00Z</dcterms:created>
  <dcterms:modified xsi:type="dcterms:W3CDTF">2025-07-03T11:23:00Z</dcterms:modified>
</cp:coreProperties>
</file>