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9CB" w14:textId="014AD6A1" w:rsidR="00E1080F" w:rsidRPr="00276856" w:rsidRDefault="00E1080F" w:rsidP="00E1080F">
      <w:pPr>
        <w:spacing w:line="276" w:lineRule="auto"/>
        <w:jc w:val="center"/>
      </w:pPr>
      <w:r w:rsidRPr="00276856">
        <w:t xml:space="preserve">ORDER NO. </w:t>
      </w:r>
      <w:r w:rsidR="00E834B7">
        <w:t>12/2026</w:t>
      </w:r>
      <w:r w:rsidRPr="00276856">
        <w:t xml:space="preserve"> </w:t>
      </w:r>
    </w:p>
    <w:p w14:paraId="33220497" w14:textId="77777777" w:rsidR="00276856" w:rsidRPr="00276856" w:rsidRDefault="00276856" w:rsidP="00E1080F">
      <w:pPr>
        <w:spacing w:line="276" w:lineRule="auto"/>
        <w:jc w:val="center"/>
      </w:pPr>
    </w:p>
    <w:p w14:paraId="11E2780C" w14:textId="77777777" w:rsidR="00E1080F" w:rsidRPr="00276856" w:rsidRDefault="00E1080F" w:rsidP="00E1080F">
      <w:pPr>
        <w:spacing w:line="276" w:lineRule="auto"/>
        <w:jc w:val="center"/>
      </w:pPr>
      <w:r w:rsidRPr="00276856">
        <w:t>OF THE RECTOR OF THE UNIVERSITY OF SZCZECIN</w:t>
      </w:r>
    </w:p>
    <w:p w14:paraId="79517A06" w14:textId="77777777" w:rsidR="00276856" w:rsidRPr="00276856" w:rsidRDefault="00276856" w:rsidP="00E1080F">
      <w:pPr>
        <w:spacing w:line="276" w:lineRule="auto"/>
        <w:jc w:val="center"/>
      </w:pPr>
    </w:p>
    <w:p w14:paraId="382419C9" w14:textId="4E92D8A4" w:rsidR="00E1080F" w:rsidRPr="00276856" w:rsidRDefault="00E1080F" w:rsidP="00E1080F">
      <w:pPr>
        <w:spacing w:line="276" w:lineRule="auto"/>
        <w:jc w:val="center"/>
      </w:pPr>
      <w:r w:rsidRPr="00276856">
        <w:t xml:space="preserve">of </w:t>
      </w:r>
      <w:r w:rsidR="00E834B7">
        <w:t>10 February 2026</w:t>
      </w:r>
    </w:p>
    <w:p w14:paraId="540E54B6" w14:textId="77777777" w:rsidR="00E1080F" w:rsidRPr="00276856" w:rsidRDefault="00E1080F" w:rsidP="00E1080F">
      <w:pPr>
        <w:spacing w:line="276" w:lineRule="auto"/>
        <w:jc w:val="center"/>
      </w:pPr>
    </w:p>
    <w:p w14:paraId="57ABA5EF" w14:textId="77777777" w:rsidR="00E1080F" w:rsidRPr="00276856" w:rsidRDefault="00E1080F" w:rsidP="00E1080F">
      <w:pPr>
        <w:spacing w:line="276" w:lineRule="auto"/>
        <w:jc w:val="center"/>
      </w:pPr>
    </w:p>
    <w:p w14:paraId="2D4F37EB" w14:textId="1EF42D8D" w:rsidR="00E1080F" w:rsidRPr="00276856" w:rsidRDefault="00E1080F" w:rsidP="00E1080F">
      <w:pPr>
        <w:spacing w:line="276" w:lineRule="auto"/>
        <w:jc w:val="center"/>
      </w:pPr>
      <w:r w:rsidRPr="00276856">
        <w:t xml:space="preserve">regarding the appointment of the Competition Committee for conducting the competition procedure for the Doctoral School of the University of Szczecin for the </w:t>
      </w:r>
      <w:r w:rsidR="002D3EE3" w:rsidRPr="00276856">
        <w:t xml:space="preserve">academic year </w:t>
      </w:r>
      <w:r w:rsidRPr="00276856">
        <w:t>202</w:t>
      </w:r>
      <w:r w:rsidR="002D3EE3">
        <w:t>6</w:t>
      </w:r>
      <w:r w:rsidRPr="00276856">
        <w:t>/202</w:t>
      </w:r>
      <w:r w:rsidR="002D3EE3">
        <w:t>7</w:t>
      </w:r>
      <w:r w:rsidRPr="00276856">
        <w:t xml:space="preserve"> </w:t>
      </w:r>
    </w:p>
    <w:p w14:paraId="48BDF3E4" w14:textId="77777777" w:rsidR="00E1080F" w:rsidRPr="00276856" w:rsidRDefault="00E1080F" w:rsidP="00E1080F">
      <w:pPr>
        <w:spacing w:line="276" w:lineRule="auto"/>
        <w:jc w:val="center"/>
      </w:pPr>
    </w:p>
    <w:p w14:paraId="5F1B7520" w14:textId="77777777" w:rsidR="00E1080F" w:rsidRPr="00276856" w:rsidRDefault="00E1080F" w:rsidP="00E1080F">
      <w:pPr>
        <w:spacing w:line="276" w:lineRule="auto"/>
        <w:jc w:val="center"/>
      </w:pPr>
    </w:p>
    <w:p w14:paraId="1EFB72AA" w14:textId="2829A80E" w:rsidR="00E1080F" w:rsidRPr="00276856" w:rsidRDefault="00E1080F" w:rsidP="00E1080F">
      <w:pPr>
        <w:spacing w:line="276" w:lineRule="auto"/>
        <w:jc w:val="both"/>
      </w:pPr>
      <w:r w:rsidRPr="00276856">
        <w:t>Based on Article 23(2)(2) of the Act of 20 July 2018 – Law on Higher Education and Science (Journal of Laws of 202</w:t>
      </w:r>
      <w:r w:rsidR="002D3EE3">
        <w:t>4</w:t>
      </w:r>
      <w:r w:rsidRPr="00276856">
        <w:t xml:space="preserve">, item </w:t>
      </w:r>
      <w:r w:rsidR="002D3EE3">
        <w:t>1571</w:t>
      </w:r>
      <w:r w:rsidRPr="00276856">
        <w:t xml:space="preserve">, as amended) and § </w:t>
      </w:r>
      <w:r w:rsidR="002D3EE3">
        <w:t>13</w:t>
      </w:r>
      <w:r w:rsidRPr="00276856">
        <w:t>(1-</w:t>
      </w:r>
      <w:r w:rsidR="00350CE2">
        <w:t>3</w:t>
      </w:r>
      <w:r w:rsidRPr="00276856">
        <w:t xml:space="preserve">) of </w:t>
      </w:r>
      <w:r w:rsidR="000A160A" w:rsidRPr="00A64260">
        <w:t xml:space="preserve">Resolution No. 81/2025 of the Senate of the University of Szczecin of 27 November 2025 </w:t>
      </w:r>
      <w:r w:rsidR="000A160A" w:rsidRPr="00DC2D81">
        <w:t>on determining the recruitment rules, qualification criteria, admission limits and recruitment schedule for the Doctoral School of the University of Szczecin for education starting in the academic year 2026/2027</w:t>
      </w:r>
      <w:r w:rsidR="000A160A" w:rsidRPr="00A64260">
        <w:t xml:space="preserve">, </w:t>
      </w:r>
      <w:r w:rsidR="000A160A" w:rsidRPr="005D11E2">
        <w:t>it is ordered as follows</w:t>
      </w:r>
      <w:r w:rsidRPr="00276856">
        <w:t>:</w:t>
      </w:r>
    </w:p>
    <w:p w14:paraId="4F53CE1B" w14:textId="77777777" w:rsidR="00E1080F" w:rsidRPr="00276856" w:rsidRDefault="00E1080F" w:rsidP="00E1080F">
      <w:pPr>
        <w:spacing w:line="276" w:lineRule="auto"/>
        <w:jc w:val="both"/>
      </w:pPr>
    </w:p>
    <w:p w14:paraId="4F694A42" w14:textId="3D8B7FD9" w:rsidR="00E1080F" w:rsidRPr="00276856" w:rsidRDefault="00E1080F" w:rsidP="00E1080F">
      <w:pPr>
        <w:spacing w:line="276" w:lineRule="auto"/>
        <w:jc w:val="center"/>
        <w:rPr>
          <w:b/>
          <w:bCs/>
        </w:rPr>
      </w:pPr>
      <w:r w:rsidRPr="00276856">
        <w:rPr>
          <w:b/>
          <w:bCs/>
        </w:rPr>
        <w:t>§1.</w:t>
      </w:r>
    </w:p>
    <w:p w14:paraId="7873B5F9" w14:textId="77777777" w:rsidR="007A4C47" w:rsidRPr="00276856" w:rsidRDefault="007A4C47" w:rsidP="00E1080F"/>
    <w:p w14:paraId="6E4E8952" w14:textId="443F3FCE" w:rsidR="00E1080F" w:rsidRPr="00276856" w:rsidRDefault="00E1080F" w:rsidP="00E1080F">
      <w:pPr>
        <w:spacing w:line="276" w:lineRule="auto"/>
        <w:jc w:val="both"/>
      </w:pPr>
      <w:r w:rsidRPr="00276856">
        <w:t xml:space="preserve">At the University of Szczecin, a Competition Committee is appointed for conducting the competition procedure for the Doctoral School at the University of Szczecin for the </w:t>
      </w:r>
      <w:r w:rsidR="000024F5" w:rsidRPr="00276856">
        <w:t xml:space="preserve">academic year </w:t>
      </w:r>
      <w:r w:rsidRPr="00276856">
        <w:t>202</w:t>
      </w:r>
      <w:r w:rsidR="000024F5">
        <w:t>6</w:t>
      </w:r>
      <w:r w:rsidRPr="00276856">
        <w:t>/202</w:t>
      </w:r>
      <w:r w:rsidR="000024F5">
        <w:t>7</w:t>
      </w:r>
      <w:r w:rsidRPr="00276856">
        <w:t>, with the following members:</w:t>
      </w:r>
    </w:p>
    <w:p w14:paraId="71305697" w14:textId="4513ACC6" w:rsidR="00E1080F" w:rsidRPr="00276856" w:rsidRDefault="00E1080F" w:rsidP="00E1080F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</w:pPr>
      <w:r w:rsidRPr="00276856">
        <w:t>dr hab. Jarosław Korpysa, US associate professor, Director of the Doctoral School of the University of Szczecin</w:t>
      </w:r>
      <w:r w:rsidR="00BA1AB2">
        <w:t xml:space="preserve"> – Chair</w:t>
      </w:r>
      <w:r w:rsidRPr="00276856">
        <w:t>;</w:t>
      </w:r>
    </w:p>
    <w:p w14:paraId="4AD16869" w14:textId="4876F3D9" w:rsidR="00E1080F" w:rsidRPr="00276856" w:rsidRDefault="00E1080F" w:rsidP="00E1080F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</w:pPr>
      <w:r w:rsidRPr="00276856">
        <w:t xml:space="preserve">dr hab. </w:t>
      </w:r>
      <w:r w:rsidR="009B491A">
        <w:t xml:space="preserve">Katarzyna Leźnicka </w:t>
      </w:r>
      <w:r w:rsidRPr="00276856">
        <w:t>, US associate professor, Deputy Director of the Doctoral School of the University of Szczecin</w:t>
      </w:r>
      <w:r w:rsidR="00B041AE">
        <w:t xml:space="preserve"> </w:t>
      </w:r>
      <w:r w:rsidR="00BB3309">
        <w:t>–</w:t>
      </w:r>
      <w:r w:rsidR="00B041AE">
        <w:t xml:space="preserve"> </w:t>
      </w:r>
      <w:r w:rsidR="00BB3309">
        <w:t>Deputy Chair</w:t>
      </w:r>
      <w:r w:rsidRPr="00276856">
        <w:t>;</w:t>
      </w:r>
    </w:p>
    <w:p w14:paraId="320621AF" w14:textId="1120AF36" w:rsidR="00E1080F" w:rsidRPr="00276856" w:rsidRDefault="00E1080F" w:rsidP="00E1080F">
      <w:pPr>
        <w:pStyle w:val="Teksttreci0"/>
        <w:numPr>
          <w:ilvl w:val="1"/>
          <w:numId w:val="1"/>
        </w:numPr>
        <w:tabs>
          <w:tab w:val="left" w:pos="981"/>
        </w:tabs>
        <w:ind w:left="709" w:hanging="425"/>
        <w:jc w:val="both"/>
      </w:pPr>
      <w:r w:rsidRPr="00276856">
        <w:rPr>
          <w:rStyle w:val="Teksttreci"/>
          <w:rFonts w:eastAsiaTheme="majorEastAsia"/>
        </w:rPr>
        <w:t xml:space="preserve">prof. dr hab. Iga </w:t>
      </w:r>
      <w:proofErr w:type="spellStart"/>
      <w:r w:rsidRPr="00276856">
        <w:rPr>
          <w:rStyle w:val="Teksttreci"/>
          <w:rFonts w:eastAsiaTheme="majorEastAsia"/>
        </w:rPr>
        <w:t>Rudawska</w:t>
      </w:r>
      <w:proofErr w:type="spellEnd"/>
      <w:r w:rsidRPr="00276856">
        <w:rPr>
          <w:rStyle w:val="Teksttreci"/>
          <w:rFonts w:eastAsiaTheme="majorEastAsia"/>
        </w:rPr>
        <w:t>, Chair of the Scientific Council of the Doctoral School of the University of Szczecin;</w:t>
      </w:r>
    </w:p>
    <w:p w14:paraId="67BAFBA4" w14:textId="3B5C471A" w:rsidR="00137932" w:rsidRPr="00276856" w:rsidRDefault="00137932" w:rsidP="00137932">
      <w:pPr>
        <w:pStyle w:val="Teksttreci0"/>
        <w:numPr>
          <w:ilvl w:val="1"/>
          <w:numId w:val="1"/>
        </w:numPr>
        <w:tabs>
          <w:tab w:val="left" w:pos="981"/>
        </w:tabs>
        <w:ind w:left="709" w:hanging="425"/>
        <w:jc w:val="both"/>
      </w:pPr>
      <w:r w:rsidRPr="00276856">
        <w:rPr>
          <w:rStyle w:val="Teksttreci"/>
          <w:rFonts w:eastAsiaTheme="majorEastAsia"/>
        </w:rPr>
        <w:t xml:space="preserve">dr hab. Marek Sawczuk, </w:t>
      </w:r>
      <w:r w:rsidRPr="00276856">
        <w:t>US associate professor</w:t>
      </w:r>
      <w:r w:rsidRPr="00276856">
        <w:rPr>
          <w:rStyle w:val="Teksttreci"/>
          <w:rFonts w:eastAsiaTheme="majorEastAsia"/>
        </w:rPr>
        <w:t xml:space="preserve">, </w:t>
      </w:r>
      <w:r w:rsidR="0002100C">
        <w:rPr>
          <w:rStyle w:val="Teksttreci"/>
          <w:rFonts w:eastAsiaTheme="majorEastAsia"/>
        </w:rPr>
        <w:t>Deputy Chair</w:t>
      </w:r>
      <w:r w:rsidRPr="00276856">
        <w:rPr>
          <w:rStyle w:val="Teksttreci"/>
          <w:rFonts w:eastAsiaTheme="majorEastAsia"/>
        </w:rPr>
        <w:t xml:space="preserve"> of the Scientific Council of the Doctoral School of the University of Szczecin;</w:t>
      </w:r>
    </w:p>
    <w:p w14:paraId="27EB6B50" w14:textId="66F0814B" w:rsidR="002A3B2F" w:rsidRPr="002A3B2F" w:rsidRDefault="00C74039" w:rsidP="00E1080F">
      <w:pPr>
        <w:pStyle w:val="Teksttreci0"/>
        <w:numPr>
          <w:ilvl w:val="1"/>
          <w:numId w:val="1"/>
        </w:numPr>
        <w:tabs>
          <w:tab w:val="left" w:pos="981"/>
        </w:tabs>
        <w:ind w:left="709" w:hanging="425"/>
        <w:jc w:val="both"/>
        <w:rPr>
          <w:rStyle w:val="Teksttreci"/>
        </w:rPr>
      </w:pPr>
      <w:r w:rsidRPr="00C74039">
        <w:rPr>
          <w:rStyle w:val="Teksttreci"/>
        </w:rPr>
        <w:t xml:space="preserve">prof. dr hab. </w:t>
      </w:r>
      <w:proofErr w:type="spellStart"/>
      <w:r w:rsidRPr="00C74039">
        <w:rPr>
          <w:rStyle w:val="Teksttreci"/>
        </w:rPr>
        <w:t>inż</w:t>
      </w:r>
      <w:proofErr w:type="spellEnd"/>
      <w:r w:rsidRPr="00C74039">
        <w:rPr>
          <w:rStyle w:val="Teksttreci"/>
        </w:rPr>
        <w:t xml:space="preserve">. Kesra </w:t>
      </w:r>
      <w:proofErr w:type="spellStart"/>
      <w:r w:rsidRPr="00C74039">
        <w:rPr>
          <w:rStyle w:val="Teksttreci"/>
        </w:rPr>
        <w:t>Nermend</w:t>
      </w:r>
      <w:proofErr w:type="spellEnd"/>
      <w:r>
        <w:rPr>
          <w:rStyle w:val="Teksttreci"/>
        </w:rPr>
        <w:t xml:space="preserve">, </w:t>
      </w:r>
      <w:r w:rsidRPr="00276856">
        <w:rPr>
          <w:rStyle w:val="Teksttreci"/>
          <w:rFonts w:eastAsiaTheme="majorEastAsia"/>
        </w:rPr>
        <w:t>Member of the Scientific Council of the Doctoral School of the University of Szczecin;</w:t>
      </w:r>
    </w:p>
    <w:p w14:paraId="30470AB8" w14:textId="30CF9DF4" w:rsidR="00E1080F" w:rsidRPr="00276856" w:rsidRDefault="00E1080F" w:rsidP="00E1080F">
      <w:pPr>
        <w:pStyle w:val="Teksttreci0"/>
        <w:numPr>
          <w:ilvl w:val="1"/>
          <w:numId w:val="1"/>
        </w:numPr>
        <w:tabs>
          <w:tab w:val="left" w:pos="981"/>
        </w:tabs>
        <w:ind w:left="709" w:hanging="425"/>
        <w:jc w:val="both"/>
      </w:pPr>
      <w:r w:rsidRPr="00276856">
        <w:rPr>
          <w:rStyle w:val="Teksttreci"/>
          <w:rFonts w:eastAsiaTheme="majorEastAsia"/>
        </w:rPr>
        <w:t>prof. dr hab. Renata Ziemińska, Member of the Scientific Council of the Doctoral School of the University of Szczecin;</w:t>
      </w:r>
    </w:p>
    <w:p w14:paraId="30730E02" w14:textId="793DC73A" w:rsidR="00E1080F" w:rsidRPr="00276856" w:rsidRDefault="00E1080F" w:rsidP="00E1080F">
      <w:pPr>
        <w:pStyle w:val="Teksttreci0"/>
        <w:numPr>
          <w:ilvl w:val="1"/>
          <w:numId w:val="1"/>
        </w:numPr>
        <w:tabs>
          <w:tab w:val="left" w:pos="981"/>
        </w:tabs>
        <w:ind w:left="709" w:hanging="425"/>
        <w:jc w:val="both"/>
      </w:pPr>
      <w:r w:rsidRPr="00276856">
        <w:rPr>
          <w:rStyle w:val="Teksttreci"/>
          <w:rFonts w:eastAsiaTheme="majorEastAsia"/>
        </w:rPr>
        <w:t xml:space="preserve">dr hab. </w:t>
      </w:r>
      <w:r w:rsidR="001E7C4C">
        <w:rPr>
          <w:rStyle w:val="Teksttreci"/>
          <w:rFonts w:eastAsiaTheme="majorEastAsia"/>
        </w:rPr>
        <w:t>Maciej Kowalewski</w:t>
      </w:r>
      <w:r w:rsidRPr="00276856">
        <w:rPr>
          <w:rStyle w:val="Teksttreci"/>
          <w:rFonts w:eastAsiaTheme="majorEastAsia"/>
        </w:rPr>
        <w:t>,</w:t>
      </w:r>
      <w:r w:rsidR="001E7C4C">
        <w:rPr>
          <w:rStyle w:val="Teksttreci"/>
          <w:rFonts w:eastAsiaTheme="majorEastAsia"/>
        </w:rPr>
        <w:t xml:space="preserve"> </w:t>
      </w:r>
      <w:r w:rsidR="001E7C4C" w:rsidRPr="00276856">
        <w:t>US associate professor</w:t>
      </w:r>
      <w:r w:rsidR="001E7C4C">
        <w:t>,</w:t>
      </w:r>
      <w:r w:rsidRPr="00276856">
        <w:rPr>
          <w:rStyle w:val="Teksttreci"/>
          <w:rFonts w:eastAsiaTheme="majorEastAsia"/>
        </w:rPr>
        <w:t xml:space="preserve"> Member of the Scientific Council of the Doctoral School of the University of Szczecin;</w:t>
      </w:r>
    </w:p>
    <w:p w14:paraId="48ED4269" w14:textId="3FEF2446" w:rsidR="00E1080F" w:rsidRPr="00276856" w:rsidRDefault="00E1080F" w:rsidP="00E1080F">
      <w:pPr>
        <w:pStyle w:val="Teksttreci0"/>
        <w:numPr>
          <w:ilvl w:val="1"/>
          <w:numId w:val="1"/>
        </w:numPr>
        <w:tabs>
          <w:tab w:val="left" w:pos="981"/>
        </w:tabs>
        <w:ind w:left="709" w:hanging="425"/>
        <w:jc w:val="both"/>
      </w:pPr>
      <w:r w:rsidRPr="00276856">
        <w:rPr>
          <w:rStyle w:val="Teksttreci"/>
          <w:rFonts w:eastAsiaTheme="majorEastAsia"/>
        </w:rPr>
        <w:t xml:space="preserve">dr hab. Piotr Krupiński, </w:t>
      </w:r>
      <w:r w:rsidRPr="00276856">
        <w:t>US associate professor</w:t>
      </w:r>
      <w:r w:rsidRPr="00276856">
        <w:rPr>
          <w:rStyle w:val="Teksttreci"/>
          <w:rFonts w:eastAsiaTheme="majorEastAsia"/>
        </w:rPr>
        <w:t>, Member of the Scientific Council of the Doctoral School of the University of Szczecin;</w:t>
      </w:r>
    </w:p>
    <w:p w14:paraId="64D74886" w14:textId="069CBF41" w:rsidR="00E1080F" w:rsidRPr="00276856" w:rsidRDefault="00E1080F" w:rsidP="00E1080F">
      <w:pPr>
        <w:pStyle w:val="Akapitzlist"/>
        <w:numPr>
          <w:ilvl w:val="1"/>
          <w:numId w:val="1"/>
        </w:numPr>
        <w:spacing w:line="276" w:lineRule="auto"/>
        <w:ind w:left="709" w:hanging="425"/>
        <w:jc w:val="both"/>
        <w:rPr>
          <w:rStyle w:val="Teksttreci"/>
          <w:rFonts w:eastAsiaTheme="minorHAnsi"/>
          <w:color w:val="auto"/>
        </w:rPr>
      </w:pPr>
      <w:r w:rsidRPr="00276856">
        <w:rPr>
          <w:rStyle w:val="Teksttreci"/>
          <w:rFonts w:eastAsiaTheme="majorEastAsia"/>
        </w:rPr>
        <w:t xml:space="preserve">dr hab. </w:t>
      </w:r>
      <w:r w:rsidR="003E3A19">
        <w:rPr>
          <w:rStyle w:val="Teksttreci"/>
          <w:rFonts w:eastAsiaTheme="majorEastAsia"/>
        </w:rPr>
        <w:t>Paweł Terefenko</w:t>
      </w:r>
      <w:r w:rsidRPr="00276856">
        <w:rPr>
          <w:rStyle w:val="Teksttreci"/>
          <w:rFonts w:eastAsiaTheme="majorEastAsia"/>
        </w:rPr>
        <w:t xml:space="preserve">, </w:t>
      </w:r>
      <w:r w:rsidRPr="00276856">
        <w:t>US associate professor</w:t>
      </w:r>
      <w:r w:rsidRPr="00276856">
        <w:rPr>
          <w:rStyle w:val="Teksttreci"/>
          <w:rFonts w:eastAsiaTheme="majorEastAsia"/>
        </w:rPr>
        <w:t>, Member of the Scientific Council of the Doctoral School of the University of Szczecin;</w:t>
      </w:r>
    </w:p>
    <w:p w14:paraId="3C799F82" w14:textId="77777777" w:rsidR="00E1080F" w:rsidRPr="00276856" w:rsidRDefault="00E1080F" w:rsidP="00E1080F">
      <w:pPr>
        <w:tabs>
          <w:tab w:val="left" w:pos="284"/>
        </w:tabs>
        <w:spacing w:line="276" w:lineRule="auto"/>
        <w:jc w:val="both"/>
        <w:rPr>
          <w:rStyle w:val="Teksttreci"/>
          <w:rFonts w:eastAsiaTheme="majorEastAsia"/>
        </w:rPr>
      </w:pPr>
    </w:p>
    <w:p w14:paraId="0457FA5D" w14:textId="6D224B89" w:rsidR="00E1080F" w:rsidRPr="00276856" w:rsidRDefault="00E1080F" w:rsidP="00E1080F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276856">
        <w:rPr>
          <w:b/>
          <w:bCs/>
        </w:rPr>
        <w:t>§2.</w:t>
      </w:r>
    </w:p>
    <w:p w14:paraId="4CEE623E" w14:textId="77777777" w:rsidR="00E1080F" w:rsidRPr="00276856" w:rsidRDefault="00E1080F" w:rsidP="00E1080F">
      <w:pPr>
        <w:tabs>
          <w:tab w:val="left" w:pos="284"/>
        </w:tabs>
        <w:spacing w:line="276" w:lineRule="auto"/>
        <w:jc w:val="both"/>
      </w:pPr>
    </w:p>
    <w:p w14:paraId="0B18132E" w14:textId="54CFAD0D" w:rsidR="00E1080F" w:rsidRPr="00276856" w:rsidRDefault="00465B6F" w:rsidP="00465B6F">
      <w:pPr>
        <w:pStyle w:val="Teksttreci0"/>
        <w:tabs>
          <w:tab w:val="left" w:pos="602"/>
        </w:tabs>
        <w:spacing w:after="340"/>
        <w:jc w:val="both"/>
      </w:pPr>
      <w:r w:rsidRPr="00465B6F">
        <w:rPr>
          <w:rFonts w:eastAsiaTheme="minorHAnsi"/>
          <w:color w:val="auto"/>
        </w:rPr>
        <w:t xml:space="preserve">The </w:t>
      </w:r>
      <w:r>
        <w:rPr>
          <w:rFonts w:eastAsiaTheme="minorHAnsi"/>
          <w:color w:val="auto"/>
        </w:rPr>
        <w:t>Competition</w:t>
      </w:r>
      <w:r w:rsidRPr="00465B6F">
        <w:rPr>
          <w:rFonts w:eastAsiaTheme="minorHAnsi"/>
          <w:color w:val="auto"/>
        </w:rPr>
        <w:t xml:space="preserve"> Committee performs duties related to the </w:t>
      </w:r>
      <w:r>
        <w:rPr>
          <w:rFonts w:eastAsiaTheme="minorHAnsi"/>
          <w:color w:val="auto"/>
        </w:rPr>
        <w:t>competition</w:t>
      </w:r>
      <w:r w:rsidRPr="00465B6F">
        <w:rPr>
          <w:rFonts w:eastAsiaTheme="minorHAnsi"/>
          <w:color w:val="auto"/>
        </w:rPr>
        <w:t xml:space="preserve"> procedure to the Doctoral School of the University of Szczecin from the date of its appointment, </w:t>
      </w:r>
      <w:r w:rsidR="00484FA4">
        <w:rPr>
          <w:rFonts w:eastAsiaTheme="minorHAnsi"/>
          <w:color w:val="auto"/>
        </w:rPr>
        <w:t>until</w:t>
      </w:r>
      <w:r w:rsidRPr="00465B6F">
        <w:rPr>
          <w:rFonts w:eastAsiaTheme="minorHAnsi"/>
          <w:color w:val="auto"/>
        </w:rPr>
        <w:t xml:space="preserve"> no later </w:t>
      </w:r>
      <w:r w:rsidR="00ED5CA1">
        <w:rPr>
          <w:rFonts w:eastAsiaTheme="minorHAnsi"/>
          <w:color w:val="auto"/>
        </w:rPr>
        <w:t>than</w:t>
      </w:r>
      <w:r w:rsidRPr="00465B6F">
        <w:rPr>
          <w:rFonts w:eastAsiaTheme="minorHAnsi"/>
          <w:color w:val="auto"/>
        </w:rPr>
        <w:t xml:space="preserve"> 30 June 2027</w:t>
      </w:r>
      <w:r w:rsidR="00ED5CA1">
        <w:rPr>
          <w:rFonts w:eastAsiaTheme="minorHAnsi"/>
          <w:color w:val="auto"/>
        </w:rPr>
        <w:t>.</w:t>
      </w:r>
    </w:p>
    <w:p w14:paraId="610141EB" w14:textId="04C1EED1" w:rsidR="00E1080F" w:rsidRPr="00276856" w:rsidRDefault="00E1080F" w:rsidP="00E1080F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276856">
        <w:rPr>
          <w:b/>
          <w:bCs/>
        </w:rPr>
        <w:t>§3.</w:t>
      </w:r>
    </w:p>
    <w:p w14:paraId="4ACAF0C1" w14:textId="77777777" w:rsidR="00E1080F" w:rsidRPr="00276856" w:rsidRDefault="00E1080F" w:rsidP="00E1080F"/>
    <w:p w14:paraId="7E33ABB0" w14:textId="21463FA7" w:rsidR="00E1080F" w:rsidRDefault="00E1080F" w:rsidP="00E1080F">
      <w:r w:rsidRPr="00276856">
        <w:t>The order enters into force on the date of its signing.</w:t>
      </w:r>
    </w:p>
    <w:p w14:paraId="7A7B088F" w14:textId="77777777" w:rsidR="00AC54EF" w:rsidRDefault="00AC54EF" w:rsidP="00E1080F"/>
    <w:p w14:paraId="0F951E0F" w14:textId="77777777" w:rsidR="00ED5CA1" w:rsidRDefault="00ED5CA1" w:rsidP="00E1080F"/>
    <w:p w14:paraId="5939EE99" w14:textId="77777777" w:rsidR="00AC54EF" w:rsidRPr="0002493D" w:rsidRDefault="00AC54EF" w:rsidP="00AC54EF">
      <w:pPr>
        <w:spacing w:line="276" w:lineRule="auto"/>
        <w:ind w:left="4320"/>
        <w:jc w:val="center"/>
        <w:rPr>
          <w:b/>
          <w:bCs/>
        </w:rPr>
      </w:pPr>
      <w:r w:rsidRPr="00231EFD">
        <w:t xml:space="preserve">Prof. </w:t>
      </w:r>
      <w:r>
        <w:t>d</w:t>
      </w:r>
      <w:r w:rsidRPr="00231EFD">
        <w:t>r hab. Waldemar Tarczyński</w:t>
      </w:r>
      <w:r w:rsidRPr="00231EFD">
        <w:br/>
        <w:t>Rector of the University of Szczecin</w:t>
      </w:r>
      <w:r w:rsidRPr="00231EFD">
        <w:br/>
        <w:t>/signed with a qualified electronic signature/</w:t>
      </w:r>
    </w:p>
    <w:p w14:paraId="5FB02C25" w14:textId="77777777" w:rsidR="00ED5CA1" w:rsidRDefault="00ED5CA1" w:rsidP="00E1080F"/>
    <w:sectPr w:rsidR="00ED5CA1" w:rsidSect="00C8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1391"/>
    <w:multiLevelType w:val="hybridMultilevel"/>
    <w:tmpl w:val="CD16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3F52"/>
    <w:multiLevelType w:val="multilevel"/>
    <w:tmpl w:val="D4C057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F7068D"/>
    <w:multiLevelType w:val="multilevel"/>
    <w:tmpl w:val="180CC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8B39DA"/>
    <w:multiLevelType w:val="multilevel"/>
    <w:tmpl w:val="53BE35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2E4664"/>
    <w:multiLevelType w:val="multilevel"/>
    <w:tmpl w:val="3DB243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4441630">
    <w:abstractNumId w:val="0"/>
  </w:num>
  <w:num w:numId="2" w16cid:durableId="1441141777">
    <w:abstractNumId w:val="3"/>
  </w:num>
  <w:num w:numId="3" w16cid:durableId="1777367057">
    <w:abstractNumId w:val="1"/>
  </w:num>
  <w:num w:numId="4" w16cid:durableId="1270426888">
    <w:abstractNumId w:val="4"/>
  </w:num>
  <w:num w:numId="5" w16cid:durableId="99622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F"/>
    <w:rsid w:val="000024F5"/>
    <w:rsid w:val="0002100C"/>
    <w:rsid w:val="00087D84"/>
    <w:rsid w:val="000A160A"/>
    <w:rsid w:val="000E3947"/>
    <w:rsid w:val="000E7744"/>
    <w:rsid w:val="00122BF5"/>
    <w:rsid w:val="00137932"/>
    <w:rsid w:val="001E7C4C"/>
    <w:rsid w:val="00276856"/>
    <w:rsid w:val="002A3B2F"/>
    <w:rsid w:val="002D3EE3"/>
    <w:rsid w:val="00350CE2"/>
    <w:rsid w:val="003E3A19"/>
    <w:rsid w:val="00403893"/>
    <w:rsid w:val="00465B6F"/>
    <w:rsid w:val="00484FA4"/>
    <w:rsid w:val="0058630F"/>
    <w:rsid w:val="00642D52"/>
    <w:rsid w:val="007A4C47"/>
    <w:rsid w:val="00843F38"/>
    <w:rsid w:val="0088756E"/>
    <w:rsid w:val="00955ABF"/>
    <w:rsid w:val="009B286C"/>
    <w:rsid w:val="009B491A"/>
    <w:rsid w:val="00A23F04"/>
    <w:rsid w:val="00AC54EF"/>
    <w:rsid w:val="00B041AE"/>
    <w:rsid w:val="00BA1AB2"/>
    <w:rsid w:val="00BB3309"/>
    <w:rsid w:val="00C74039"/>
    <w:rsid w:val="00C8734E"/>
    <w:rsid w:val="00CF4F1D"/>
    <w:rsid w:val="00E1080F"/>
    <w:rsid w:val="00E47FFB"/>
    <w:rsid w:val="00E834B7"/>
    <w:rsid w:val="00ED1B63"/>
    <w:rsid w:val="00E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DF45"/>
  <w15:chartTrackingRefBased/>
  <w15:docId w15:val="{5431CA90-5B28-4B0D-980A-1D0BF0FC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0F"/>
  </w:style>
  <w:style w:type="paragraph" w:styleId="Nagwek1">
    <w:name w:val="heading 1"/>
    <w:basedOn w:val="Normalny"/>
    <w:next w:val="Normalny"/>
    <w:link w:val="Nagwek1Znak"/>
    <w:uiPriority w:val="9"/>
    <w:qFormat/>
    <w:rsid w:val="00586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6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6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6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6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63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63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63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63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63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63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63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63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63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63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63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6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63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63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6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63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63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63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63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630F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E1080F"/>
    <w:rPr>
      <w:rFonts w:eastAsia="Times New Roman"/>
      <w:color w:val="151515"/>
    </w:rPr>
  </w:style>
  <w:style w:type="paragraph" w:customStyle="1" w:styleId="Teksttreci0">
    <w:name w:val="Tekst treści"/>
    <w:basedOn w:val="Normalny"/>
    <w:link w:val="Teksttreci"/>
    <w:rsid w:val="00E1080F"/>
    <w:pPr>
      <w:widowControl w:val="0"/>
      <w:spacing w:line="276" w:lineRule="auto"/>
    </w:pPr>
    <w:rPr>
      <w:rFonts w:eastAsia="Times New Roman"/>
      <w:color w:val="151515"/>
    </w:rPr>
  </w:style>
  <w:style w:type="character" w:customStyle="1" w:styleId="Podpisobrazu">
    <w:name w:val="Podpis obrazu_"/>
    <w:basedOn w:val="Domylnaczcionkaakapitu"/>
    <w:link w:val="Podpisobrazu0"/>
    <w:rsid w:val="00642D52"/>
    <w:rPr>
      <w:rFonts w:eastAsia="Times New Roman"/>
      <w:i/>
      <w:iCs/>
      <w:color w:val="EF78A4"/>
      <w:w w:val="70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642D52"/>
    <w:pPr>
      <w:widowControl w:val="0"/>
      <w:spacing w:line="240" w:lineRule="auto"/>
    </w:pPr>
    <w:rPr>
      <w:rFonts w:eastAsia="Times New Roman"/>
      <w:i/>
      <w:iCs/>
      <w:color w:val="EF78A4"/>
      <w:w w:val="7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2137</Characters>
  <Application>Microsoft Office Word</Application>
  <DocSecurity>0</DocSecurity>
  <Lines>56</Lines>
  <Paragraphs>21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Dukla (KLUL)</dc:creator>
  <cp:keywords/>
  <dc:description/>
  <cp:lastModifiedBy>Katarzyna Dukla (KLUL)</cp:lastModifiedBy>
  <cp:revision>14</cp:revision>
  <dcterms:created xsi:type="dcterms:W3CDTF">2026-02-11T11:18:00Z</dcterms:created>
  <dcterms:modified xsi:type="dcterms:W3CDTF">2026-02-11T11:28:00Z</dcterms:modified>
</cp:coreProperties>
</file>